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0440" w14:textId="0FF66997" w:rsidR="00DA0E95" w:rsidRPr="00027D64" w:rsidRDefault="00691C76" w:rsidP="006D137D">
      <w:pPr>
        <w:rPr>
          <w:rFonts w:cstheme="minorHAnsi"/>
        </w:rPr>
      </w:pPr>
      <w:r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5D49C3" wp14:editId="7B3D8A09">
                <wp:simplePos x="0" y="0"/>
                <wp:positionH relativeFrom="margin">
                  <wp:align>left</wp:align>
                </wp:positionH>
                <wp:positionV relativeFrom="paragraph">
                  <wp:posOffset>2849880</wp:posOffset>
                </wp:positionV>
                <wp:extent cx="221615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BC1D" w14:textId="77777777" w:rsidR="00ED0951" w:rsidRPr="00ED0951" w:rsidRDefault="00FE36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D09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7.  </w:t>
                            </w:r>
                            <w:r w:rsidRPr="00ED095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Res</w:t>
                            </w:r>
                            <w:r w:rsidR="00ED0951" w:rsidRPr="00ED095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ources</w:t>
                            </w:r>
                          </w:p>
                          <w:p w14:paraId="0E826BB7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5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Multi-Agency-Professionals-Meetings-Guidance-Sep-2022</w:t>
                              </w:r>
                            </w:hyperlink>
                          </w:p>
                          <w:p w14:paraId="3C6B15CF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6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Calderdale  Self-Neglect  Guidance 2023</w:t>
                              </w:r>
                            </w:hyperlink>
                          </w:p>
                          <w:p w14:paraId="7330873B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Working with Non-Engaged Adults Guidance</w:t>
                              </w:r>
                            </w:hyperlink>
                          </w:p>
                          <w:p w14:paraId="27C0C4E4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8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Calderdale Multi-Agency Safeguarding Adults Policies and Procedures</w:t>
                              </w:r>
                            </w:hyperlink>
                          </w:p>
                          <w:p w14:paraId="294E2C61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9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 xml:space="preserve">Mental Capacity Guidance </w:t>
                              </w:r>
                            </w:hyperlink>
                          </w:p>
                          <w:p w14:paraId="37095F01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Calderdale Resolving Professional Disputes</w:t>
                              </w:r>
                            </w:hyperlink>
                          </w:p>
                          <w:p w14:paraId="7D8E7410" w14:textId="77777777" w:rsidR="00691C76" w:rsidRPr="00691C76" w:rsidRDefault="005D6F59" w:rsidP="00691C7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691C76" w:rsidRPr="00691C76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Professional curiosity</w:t>
                              </w:r>
                            </w:hyperlink>
                          </w:p>
                          <w:p w14:paraId="51BFED67" w14:textId="24878149" w:rsidR="00815066" w:rsidRDefault="00815066"/>
                          <w:p w14:paraId="6F0C4C3E" w14:textId="77777777" w:rsidR="00691C76" w:rsidRDefault="00691C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D4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4.4pt;width:174.5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" filled="f" stroked="f">
                <v:textbox style="mso-fit-shape-to-text:t">
                  <w:txbxContent>
                    <w:p w14:paraId="127ABC1D" w14:textId="77777777" w:rsidR="00ED0951" w:rsidRPr="00ED0951" w:rsidRDefault="00FE36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D0951">
                        <w:rPr>
                          <w:rFonts w:ascii="Arial" w:hAnsi="Arial" w:cs="Arial"/>
                          <w:b/>
                          <w:bCs/>
                        </w:rPr>
                        <w:t xml:space="preserve">7.  </w:t>
                      </w:r>
                      <w:r w:rsidRPr="00ED0951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Res</w:t>
                      </w:r>
                      <w:r w:rsidR="00ED0951" w:rsidRPr="00ED0951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ources</w:t>
                      </w:r>
                    </w:p>
                    <w:p w14:paraId="0E826BB7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hyperlink r:id="rId12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Multi-Agency-Professionals-Meetings-Guidance-Sep-2022</w:t>
                        </w:r>
                      </w:hyperlink>
                    </w:p>
                    <w:p w14:paraId="3C6B15CF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hyperlink r:id="rId13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Calderdale  Self-Neglect  Guidance 2023</w:t>
                        </w:r>
                      </w:hyperlink>
                    </w:p>
                    <w:p w14:paraId="7330873B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4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Working with Non-Engaged Adults Guidance</w:t>
                        </w:r>
                      </w:hyperlink>
                    </w:p>
                    <w:p w14:paraId="27C0C4E4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hyperlink r:id="rId15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Calderdale Multi-Agency Safeguarding Adults Policies and Procedures</w:t>
                        </w:r>
                      </w:hyperlink>
                    </w:p>
                    <w:p w14:paraId="294E2C61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hyperlink r:id="rId16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 xml:space="preserve">Mental Capacity Guidance </w:t>
                        </w:r>
                      </w:hyperlink>
                    </w:p>
                    <w:p w14:paraId="37095F01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hyperlink r:id="rId17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Calderdale Resolving Professional Disputes</w:t>
                        </w:r>
                      </w:hyperlink>
                    </w:p>
                    <w:p w14:paraId="7D8E7410" w14:textId="77777777" w:rsidR="00691C76" w:rsidRPr="00691C76" w:rsidRDefault="005D6F59" w:rsidP="00691C7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8" w:history="1">
                        <w:r w:rsidR="00691C76" w:rsidRPr="00691C76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Professional curiosity</w:t>
                        </w:r>
                      </w:hyperlink>
                    </w:p>
                    <w:p w14:paraId="51BFED67" w14:textId="24878149" w:rsidR="00815066" w:rsidRDefault="00815066"/>
                    <w:p w14:paraId="6F0C4C3E" w14:textId="77777777" w:rsidR="00691C76" w:rsidRDefault="00691C76"/>
                  </w:txbxContent>
                </v:textbox>
                <w10:wrap type="square" anchorx="margin"/>
              </v:shape>
            </w:pict>
          </mc:Fallback>
        </mc:AlternateContent>
      </w:r>
      <w:r w:rsidR="00DF0266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0CFF1C6" wp14:editId="33910619">
                <wp:simplePos x="0" y="0"/>
                <wp:positionH relativeFrom="margin">
                  <wp:posOffset>1676400</wp:posOffset>
                </wp:positionH>
                <wp:positionV relativeFrom="paragraph">
                  <wp:posOffset>6886575</wp:posOffset>
                </wp:positionV>
                <wp:extent cx="3930650" cy="37998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379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80A2" w14:textId="3D622B45" w:rsidR="00480863" w:rsidRPr="00027D64" w:rsidRDefault="00FE36CE" w:rsidP="004E56B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5</w:t>
                            </w:r>
                            <w:r w:rsidR="003E0912"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 w:rsidR="003E0912" w:rsidRPr="00027D6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2479D" w:rsidRPr="00027D64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Recommendations</w:t>
                            </w:r>
                          </w:p>
                          <w:p w14:paraId="7B4BB5C9" w14:textId="7A22BAFF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7</w:t>
                            </w:r>
                            <w:r w:rsidRPr="00027D64">
                              <w:rPr>
                                <w:rFonts w:cstheme="minorHAnsi"/>
                              </w:rPr>
                              <w:t>. Mental capacity Act training</w:t>
                            </w:r>
                          </w:p>
                          <w:p w14:paraId="40AAADC7" w14:textId="713437C0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includes executive functioning</w:t>
                            </w:r>
                          </w:p>
                          <w:p w14:paraId="1348B555" w14:textId="77777777" w:rsidR="004E56B2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8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. Review understanding around </w:t>
                            </w:r>
                          </w:p>
                          <w:p w14:paraId="37168A5C" w14:textId="77777777" w:rsidR="004E56B2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 xml:space="preserve">safeguarding duties under section 42 </w:t>
                            </w:r>
                          </w:p>
                          <w:p w14:paraId="08C02BA5" w14:textId="76C6C0D6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where there is no consent</w:t>
                            </w:r>
                          </w:p>
                          <w:p w14:paraId="7BD4A927" w14:textId="77777777" w:rsidR="00DF0266" w:rsidRDefault="009752FE" w:rsidP="00DF0266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9</w:t>
                            </w:r>
                            <w:r w:rsidRPr="00027D64">
                              <w:rPr>
                                <w:rFonts w:cstheme="minorHAnsi"/>
                              </w:rPr>
                              <w:t>. Review the processes of Adult S</w:t>
                            </w:r>
                            <w:r w:rsidR="00DF0266">
                              <w:rPr>
                                <w:rFonts w:cstheme="minorHAnsi"/>
                              </w:rPr>
                              <w:t xml:space="preserve">ervices 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in </w:t>
                            </w:r>
                          </w:p>
                          <w:p w14:paraId="37220B62" w14:textId="77777777" w:rsidR="00DF0266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respect to timeliness, information</w:t>
                            </w:r>
                            <w:r w:rsidR="00DF026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gathering, </w:t>
                            </w:r>
                          </w:p>
                          <w:p w14:paraId="2A5F5A9B" w14:textId="301B726A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 xml:space="preserve">risk assessment </w:t>
                            </w:r>
                            <w:r w:rsidR="00DF0266">
                              <w:rPr>
                                <w:rFonts w:cstheme="minorHAnsi"/>
                              </w:rPr>
                              <w:t>&amp;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 response to referrals</w:t>
                            </w:r>
                          </w:p>
                          <w:p w14:paraId="37B84C6A" w14:textId="77777777" w:rsidR="004E56B2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10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. Assurance around housing support for people </w:t>
                            </w:r>
                          </w:p>
                          <w:p w14:paraId="57A7A5CE" w14:textId="50CF31DA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adjusting to general needs tenancies.</w:t>
                            </w:r>
                          </w:p>
                          <w:p w14:paraId="15E66DCB" w14:textId="77777777" w:rsidR="004E56B2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11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. Review effectiveness of support for patients </w:t>
                            </w:r>
                          </w:p>
                          <w:p w14:paraId="0D135D66" w14:textId="55B82EC0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who self-neglect</w:t>
                            </w:r>
                          </w:p>
                          <w:p w14:paraId="156907BD" w14:textId="737B9804" w:rsidR="009752FE" w:rsidRPr="00027D64" w:rsidRDefault="009752FE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12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4E56B2" w:rsidRPr="00027D64">
                              <w:rPr>
                                <w:rFonts w:cstheme="minorHAnsi"/>
                              </w:rPr>
                              <w:t>Consider the professional approach to suicidal ideation in cases of serious self-neglect</w:t>
                            </w:r>
                          </w:p>
                          <w:p w14:paraId="438B3455" w14:textId="68BD8F31" w:rsidR="004E56B2" w:rsidRPr="00027D64" w:rsidRDefault="004E56B2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13.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 Consider the potential long term impacts on parents of the removal of their children</w:t>
                            </w:r>
                          </w:p>
                          <w:p w14:paraId="53909D93" w14:textId="273750F4" w:rsidR="004E56B2" w:rsidRPr="00027D64" w:rsidRDefault="004E56B2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14</w:t>
                            </w:r>
                            <w:r w:rsidRPr="00027D64">
                              <w:rPr>
                                <w:rFonts w:cstheme="minorHAnsi"/>
                              </w:rPr>
                              <w:t>. Ensure agencies are aware of the availability of support for people misusing alcohol and their families</w:t>
                            </w:r>
                          </w:p>
                          <w:p w14:paraId="621756BD" w14:textId="0955A525" w:rsidR="004E56B2" w:rsidRPr="00027D64" w:rsidRDefault="004E56B2" w:rsidP="004E56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15</w:t>
                            </w:r>
                            <w:r w:rsidRPr="00027D64">
                              <w:rPr>
                                <w:rFonts w:cstheme="minorHAnsi"/>
                              </w:rPr>
                              <w:t>. Promote the use of escalation and challenge as a positive</w:t>
                            </w:r>
                            <w:r w:rsidR="00DF0266">
                              <w:rPr>
                                <w:rFonts w:cstheme="minorHAnsi"/>
                              </w:rPr>
                              <w:t xml:space="preserve"> i</w:t>
                            </w:r>
                            <w:r w:rsidRPr="00027D64">
                              <w:rPr>
                                <w:rFonts w:cstheme="minorHAnsi"/>
                              </w:rPr>
                              <w:t>ntervention</w:t>
                            </w:r>
                          </w:p>
                          <w:p w14:paraId="3519E93F" w14:textId="51788361" w:rsidR="003E0912" w:rsidRPr="00027D64" w:rsidRDefault="00335836" w:rsidP="004E56B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F1C6" id="_x0000_s1027" type="#_x0000_t202" style="position:absolute;margin-left:132pt;margin-top:542.25pt;width:309.5pt;height:299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" filled="f" stroked="f">
                <v:textbox>
                  <w:txbxContent>
                    <w:p w14:paraId="53E280A2" w14:textId="3D622B45" w:rsidR="00480863" w:rsidRPr="00027D64" w:rsidRDefault="00FE36CE" w:rsidP="004E56B2">
                      <w:pPr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5</w:t>
                      </w:r>
                      <w:r w:rsidR="003E0912" w:rsidRPr="00027D64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 w:rsidR="003E0912" w:rsidRPr="00027D64">
                        <w:rPr>
                          <w:rFonts w:cstheme="minorHAnsi"/>
                        </w:rPr>
                        <w:t xml:space="preserve"> </w:t>
                      </w:r>
                      <w:r w:rsidR="00D2479D" w:rsidRPr="00027D64">
                        <w:rPr>
                          <w:rFonts w:cstheme="minorHAnsi"/>
                          <w:b/>
                          <w:bCs/>
                          <w:u w:val="single"/>
                        </w:rPr>
                        <w:t>Recommendations</w:t>
                      </w:r>
                    </w:p>
                    <w:p w14:paraId="7B4BB5C9" w14:textId="7A22BAFF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7</w:t>
                      </w:r>
                      <w:r w:rsidRPr="00027D64">
                        <w:rPr>
                          <w:rFonts w:cstheme="minorHAnsi"/>
                        </w:rPr>
                        <w:t>. Mental capacity Act training</w:t>
                      </w:r>
                    </w:p>
                    <w:p w14:paraId="40AAADC7" w14:textId="713437C0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includes executive functioning</w:t>
                      </w:r>
                    </w:p>
                    <w:p w14:paraId="1348B555" w14:textId="77777777" w:rsidR="004E56B2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8</w:t>
                      </w:r>
                      <w:r w:rsidRPr="00027D64">
                        <w:rPr>
                          <w:rFonts w:cstheme="minorHAnsi"/>
                        </w:rPr>
                        <w:t xml:space="preserve">. Review understanding around </w:t>
                      </w:r>
                    </w:p>
                    <w:p w14:paraId="37168A5C" w14:textId="77777777" w:rsidR="004E56B2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 xml:space="preserve">safeguarding duties under section 42 </w:t>
                      </w:r>
                    </w:p>
                    <w:p w14:paraId="08C02BA5" w14:textId="76C6C0D6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where there is no consent</w:t>
                      </w:r>
                    </w:p>
                    <w:p w14:paraId="7BD4A927" w14:textId="77777777" w:rsidR="00DF0266" w:rsidRDefault="009752FE" w:rsidP="00DF0266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9</w:t>
                      </w:r>
                      <w:r w:rsidRPr="00027D64">
                        <w:rPr>
                          <w:rFonts w:cstheme="minorHAnsi"/>
                        </w:rPr>
                        <w:t>. Review the processes of Adult S</w:t>
                      </w:r>
                      <w:r w:rsidR="00DF0266">
                        <w:rPr>
                          <w:rFonts w:cstheme="minorHAnsi"/>
                        </w:rPr>
                        <w:t xml:space="preserve">ervices </w:t>
                      </w:r>
                      <w:r w:rsidRPr="00027D64">
                        <w:rPr>
                          <w:rFonts w:cstheme="minorHAnsi"/>
                        </w:rPr>
                        <w:t xml:space="preserve">in </w:t>
                      </w:r>
                    </w:p>
                    <w:p w14:paraId="37220B62" w14:textId="77777777" w:rsidR="00DF0266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respect to timeliness, information</w:t>
                      </w:r>
                      <w:r w:rsidR="00DF0266">
                        <w:rPr>
                          <w:rFonts w:cstheme="minorHAnsi"/>
                        </w:rPr>
                        <w:t xml:space="preserve"> </w:t>
                      </w:r>
                      <w:r w:rsidRPr="00027D64">
                        <w:rPr>
                          <w:rFonts w:cstheme="minorHAnsi"/>
                        </w:rPr>
                        <w:t xml:space="preserve">gathering, </w:t>
                      </w:r>
                    </w:p>
                    <w:p w14:paraId="2A5F5A9B" w14:textId="301B726A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 xml:space="preserve">risk assessment </w:t>
                      </w:r>
                      <w:r w:rsidR="00DF0266">
                        <w:rPr>
                          <w:rFonts w:cstheme="minorHAnsi"/>
                        </w:rPr>
                        <w:t>&amp;</w:t>
                      </w:r>
                      <w:r w:rsidRPr="00027D64">
                        <w:rPr>
                          <w:rFonts w:cstheme="minorHAnsi"/>
                        </w:rPr>
                        <w:t xml:space="preserve"> response to referrals</w:t>
                      </w:r>
                    </w:p>
                    <w:p w14:paraId="37B84C6A" w14:textId="77777777" w:rsidR="004E56B2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10</w:t>
                      </w:r>
                      <w:r w:rsidRPr="00027D64">
                        <w:rPr>
                          <w:rFonts w:cstheme="minorHAnsi"/>
                        </w:rPr>
                        <w:t xml:space="preserve">. Assurance around housing support for people </w:t>
                      </w:r>
                    </w:p>
                    <w:p w14:paraId="57A7A5CE" w14:textId="50CF31DA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adjusting to general needs tenancies.</w:t>
                      </w:r>
                    </w:p>
                    <w:p w14:paraId="15E66DCB" w14:textId="77777777" w:rsidR="004E56B2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11</w:t>
                      </w:r>
                      <w:r w:rsidRPr="00027D64">
                        <w:rPr>
                          <w:rFonts w:cstheme="minorHAnsi"/>
                        </w:rPr>
                        <w:t xml:space="preserve">. Review effectiveness of support for patients </w:t>
                      </w:r>
                    </w:p>
                    <w:p w14:paraId="0D135D66" w14:textId="55B82EC0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who self-neglect</w:t>
                      </w:r>
                    </w:p>
                    <w:p w14:paraId="156907BD" w14:textId="737B9804" w:rsidR="009752FE" w:rsidRPr="00027D64" w:rsidRDefault="009752FE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12</w:t>
                      </w:r>
                      <w:r w:rsidRPr="00027D64">
                        <w:rPr>
                          <w:rFonts w:cstheme="minorHAnsi"/>
                        </w:rPr>
                        <w:t xml:space="preserve">. </w:t>
                      </w:r>
                      <w:r w:rsidR="004E56B2" w:rsidRPr="00027D64">
                        <w:rPr>
                          <w:rFonts w:cstheme="minorHAnsi"/>
                        </w:rPr>
                        <w:t>Consider the professional approach to suicidal ideation in cases of serious self-neglect</w:t>
                      </w:r>
                    </w:p>
                    <w:p w14:paraId="438B3455" w14:textId="68BD8F31" w:rsidR="004E56B2" w:rsidRPr="00027D64" w:rsidRDefault="004E56B2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13.</w:t>
                      </w:r>
                      <w:r w:rsidRPr="00027D64">
                        <w:rPr>
                          <w:rFonts w:cstheme="minorHAnsi"/>
                        </w:rPr>
                        <w:t xml:space="preserve"> Consider the potential long term impacts on parents of the removal of their children</w:t>
                      </w:r>
                    </w:p>
                    <w:p w14:paraId="53909D93" w14:textId="273750F4" w:rsidR="004E56B2" w:rsidRPr="00027D64" w:rsidRDefault="004E56B2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14</w:t>
                      </w:r>
                      <w:r w:rsidRPr="00027D64">
                        <w:rPr>
                          <w:rFonts w:cstheme="minorHAnsi"/>
                        </w:rPr>
                        <w:t>. Ensure agencies are aware of the availability of support for people misusing alcohol and their families</w:t>
                      </w:r>
                    </w:p>
                    <w:p w14:paraId="621756BD" w14:textId="0955A525" w:rsidR="004E56B2" w:rsidRPr="00027D64" w:rsidRDefault="004E56B2" w:rsidP="004E56B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15</w:t>
                      </w:r>
                      <w:r w:rsidRPr="00027D64">
                        <w:rPr>
                          <w:rFonts w:cstheme="minorHAnsi"/>
                        </w:rPr>
                        <w:t>. Promote the use of escalation and challenge as a positive</w:t>
                      </w:r>
                      <w:r w:rsidR="00DF0266">
                        <w:rPr>
                          <w:rFonts w:cstheme="minorHAnsi"/>
                        </w:rPr>
                        <w:t xml:space="preserve"> i</w:t>
                      </w:r>
                      <w:r w:rsidRPr="00027D64">
                        <w:rPr>
                          <w:rFonts w:cstheme="minorHAnsi"/>
                        </w:rPr>
                        <w:t>ntervention</w:t>
                      </w:r>
                    </w:p>
                    <w:p w14:paraId="3519E93F" w14:textId="51788361" w:rsidR="003E0912" w:rsidRPr="00027D64" w:rsidRDefault="00335836" w:rsidP="004E56B2">
                      <w:pPr>
                        <w:jc w:val="center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577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8A8EB" wp14:editId="78302063">
                <wp:simplePos x="0" y="0"/>
                <wp:positionH relativeFrom="column">
                  <wp:posOffset>97971</wp:posOffset>
                </wp:positionH>
                <wp:positionV relativeFrom="paragraph">
                  <wp:posOffset>65314</wp:posOffset>
                </wp:positionV>
                <wp:extent cx="3765550" cy="3249386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249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CF43" w14:textId="4C5B7F24" w:rsidR="00AD7353" w:rsidRPr="00027D64" w:rsidRDefault="00AD7353" w:rsidP="008B1C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u w:val="single"/>
                              </w:rPr>
                              <w:t>What happened?</w:t>
                            </w:r>
                          </w:p>
                          <w:p w14:paraId="41DF0841" w14:textId="7BEBD62C" w:rsidR="00F36577" w:rsidRDefault="003512C7" w:rsidP="00F36577">
                            <w:pPr>
                              <w:spacing w:after="200" w:line="276" w:lineRule="auto"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Adult F was a </w:t>
                            </w:r>
                            <w:r w:rsidR="00F36577" w:rsidRPr="00027D64">
                              <w:rPr>
                                <w:rFonts w:cstheme="minorHAnsi"/>
                                <w:bCs/>
                              </w:rPr>
                              <w:t>51-year-old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female with learning difficulties and hearing impairment, living alone when she died from pneumonia</w:t>
                            </w:r>
                            <w:r w:rsidR="009E5F71" w:rsidRPr="00027D64">
                              <w:rPr>
                                <w:rFonts w:cstheme="minorHAnsi"/>
                                <w:bCs/>
                              </w:rPr>
                              <w:t xml:space="preserve">. She was a victim of domestic abuse and became a mother young, subsequently her 4 children were removed from her care. She had a 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>long-standing</w:t>
                            </w:r>
                            <w:r w:rsidR="009E5F71" w:rsidRPr="00027D64">
                              <w:rPr>
                                <w:rFonts w:cstheme="minorHAnsi"/>
                                <w:bCs/>
                              </w:rPr>
                              <w:t xml:space="preserve"> history of alcohol 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>dependency and</w:t>
                            </w:r>
                            <w:r w:rsidR="009E5F71" w:rsidRPr="00027D64">
                              <w:rPr>
                                <w:rFonts w:cstheme="minorHAnsi"/>
                                <w:bCs/>
                              </w:rPr>
                              <w:t xml:space="preserve"> was supported by her mother who also had care and support needs.  In the months leading to her death there were increasing concerns about her social 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>isolation, self</w:t>
                            </w:r>
                            <w:r w:rsidR="009E5F71" w:rsidRPr="00027D64">
                              <w:rPr>
                                <w:rFonts w:cstheme="minorHAnsi"/>
                                <w:bCs/>
                              </w:rPr>
                              <w:t>-neglect, alcohol use, weight loss and that she was declining services.</w:t>
                            </w:r>
                          </w:p>
                          <w:p w14:paraId="71638DDF" w14:textId="13469CE0" w:rsidR="00F36577" w:rsidRPr="00F36577" w:rsidRDefault="00F36577" w:rsidP="00F36577">
                            <w:pPr>
                              <w:spacing w:after="200" w:line="276" w:lineRule="auto"/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</w:pPr>
                            <w:r w:rsidRPr="00F36577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Glossary:  Learning Difficulties (LD)</w:t>
                            </w:r>
                          </w:p>
                          <w:p w14:paraId="7CAD4B4A" w14:textId="7AE4D867" w:rsidR="007102C9" w:rsidRPr="003512C7" w:rsidRDefault="007102C9" w:rsidP="008B1C29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9FB179A" w14:textId="77777777" w:rsidR="00AD7353" w:rsidRPr="003512C7" w:rsidRDefault="00AD7353" w:rsidP="008B1C29">
                            <w:pPr>
                              <w:ind w:left="36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A8EB" id="_x0000_s1028" type="#_x0000_t202" style="position:absolute;margin-left:7.7pt;margin-top:5.15pt;width:296.5pt;height:25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" filled="f" stroked="f">
                <v:textbox>
                  <w:txbxContent>
                    <w:p w14:paraId="2386CF43" w14:textId="4C5B7F24" w:rsidR="00AD7353" w:rsidRPr="00027D64" w:rsidRDefault="00AD7353" w:rsidP="008B1C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27D64">
                        <w:rPr>
                          <w:rFonts w:cstheme="minorHAnsi"/>
                          <w:b/>
                          <w:u w:val="single"/>
                        </w:rPr>
                        <w:t>What happened?</w:t>
                      </w:r>
                    </w:p>
                    <w:p w14:paraId="41DF0841" w14:textId="7BEBD62C" w:rsidR="00F36577" w:rsidRDefault="003512C7" w:rsidP="00F36577">
                      <w:pPr>
                        <w:spacing w:after="200" w:line="276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Adult F was a </w:t>
                      </w:r>
                      <w:r w:rsidR="00F36577" w:rsidRPr="00027D64">
                        <w:rPr>
                          <w:rFonts w:cstheme="minorHAnsi"/>
                          <w:bCs/>
                        </w:rPr>
                        <w:t>51-year-old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female with learning difficulties and hearing impairment, living alone when she died from pneumonia</w:t>
                      </w:r>
                      <w:r w:rsidR="009E5F71" w:rsidRPr="00027D64">
                        <w:rPr>
                          <w:rFonts w:cstheme="minorHAnsi"/>
                          <w:bCs/>
                        </w:rPr>
                        <w:t xml:space="preserve">. She was a victim of domestic abuse and became a mother young, subsequently her 4 children were removed from her care. She had a 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>long-standing</w:t>
                      </w:r>
                      <w:r w:rsidR="009E5F71" w:rsidRPr="00027D64">
                        <w:rPr>
                          <w:rFonts w:cstheme="minorHAnsi"/>
                          <w:bCs/>
                        </w:rPr>
                        <w:t xml:space="preserve"> history of alcohol 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>dependency and</w:t>
                      </w:r>
                      <w:r w:rsidR="009E5F71" w:rsidRPr="00027D64">
                        <w:rPr>
                          <w:rFonts w:cstheme="minorHAnsi"/>
                          <w:bCs/>
                        </w:rPr>
                        <w:t xml:space="preserve"> was supported by her mother who also had care and support needs.  In the months leading to her death there were increasing concerns about her social 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>isolation, self</w:t>
                      </w:r>
                      <w:r w:rsidR="009E5F71" w:rsidRPr="00027D64">
                        <w:rPr>
                          <w:rFonts w:cstheme="minorHAnsi"/>
                          <w:bCs/>
                        </w:rPr>
                        <w:t>-neglect, alcohol use, weight loss and that she was declining services.</w:t>
                      </w:r>
                    </w:p>
                    <w:p w14:paraId="71638DDF" w14:textId="13469CE0" w:rsidR="00F36577" w:rsidRPr="00F36577" w:rsidRDefault="00F36577" w:rsidP="00F36577">
                      <w:pPr>
                        <w:spacing w:after="200" w:line="276" w:lineRule="auto"/>
                        <w:jc w:val="center"/>
                        <w:rPr>
                          <w:rFonts w:cstheme="minorHAnsi"/>
                          <w:bCs/>
                          <w:i/>
                          <w:iCs/>
                        </w:rPr>
                      </w:pPr>
                      <w:r w:rsidRPr="00F36577">
                        <w:rPr>
                          <w:rFonts w:cstheme="minorHAnsi"/>
                          <w:bCs/>
                          <w:i/>
                          <w:iCs/>
                        </w:rPr>
                        <w:t>Glossary:  Learning Difficulties (LD)</w:t>
                      </w:r>
                    </w:p>
                    <w:p w14:paraId="7CAD4B4A" w14:textId="7AE4D867" w:rsidR="007102C9" w:rsidRPr="003512C7" w:rsidRDefault="007102C9" w:rsidP="008B1C29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9FB179A" w14:textId="77777777" w:rsidR="00AD7353" w:rsidRPr="003512C7" w:rsidRDefault="00AD7353" w:rsidP="008B1C29">
                      <w:pPr>
                        <w:ind w:left="360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577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91348D" wp14:editId="381E1A3F">
                <wp:simplePos x="0" y="0"/>
                <wp:positionH relativeFrom="column">
                  <wp:posOffset>27213</wp:posOffset>
                </wp:positionH>
                <wp:positionV relativeFrom="paragraph">
                  <wp:posOffset>6134100</wp:posOffset>
                </wp:positionV>
                <wp:extent cx="2520043" cy="4546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43" cy="454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0061" w14:textId="59D75D5F" w:rsidR="00ED0951" w:rsidRPr="00027D64" w:rsidRDefault="00480863" w:rsidP="00ED095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6</w:t>
                            </w:r>
                            <w:r w:rsidR="00ED0951"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 w:rsidR="00F61262"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F3657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Good Practice</w:t>
                            </w:r>
                          </w:p>
                          <w:p w14:paraId="300708C1" w14:textId="77777777" w:rsidR="00F36577" w:rsidRPr="00F36577" w:rsidRDefault="00F36577" w:rsidP="00F36577">
                            <w:pPr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>YAS and Police call takers responded with patience and compassion to the large number of 999 calls Adult F made.</w:t>
                            </w:r>
                          </w:p>
                          <w:p w14:paraId="18E7AD48" w14:textId="77777777" w:rsidR="00F36577" w:rsidRPr="00F36577" w:rsidRDefault="00F36577" w:rsidP="00F36577">
                            <w:pPr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 xml:space="preserve">The Police transported Adult F to hospital when YAS were unable to do so because of critical demand levels. </w:t>
                            </w:r>
                          </w:p>
                          <w:p w14:paraId="69DABFC8" w14:textId="77777777" w:rsid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 xml:space="preserve">Together Housing developed a comprehensive plan to escalate concerns about Adult F, adopted a persistent, flexible and </w:t>
                            </w:r>
                          </w:p>
                          <w:p w14:paraId="02816863" w14:textId="77777777" w:rsid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 xml:space="preserve">compassionate approach, advocated </w:t>
                            </w:r>
                          </w:p>
                          <w:p w14:paraId="22CBD9C1" w14:textId="77777777" w:rsid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 xml:space="preserve">for her during one of Adult F’s </w:t>
                            </w:r>
                          </w:p>
                          <w:p w14:paraId="6271703F" w14:textId="06AA106A" w:rsid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>hospital admissions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F36577">
                              <w:rPr>
                                <w:rFonts w:cstheme="minorHAnsi"/>
                              </w:rPr>
                              <w:t xml:space="preserve"> and their </w:t>
                            </w:r>
                          </w:p>
                          <w:p w14:paraId="5D184208" w14:textId="77777777" w:rsid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 xml:space="preserve">process for case closure require management and safeguarding </w:t>
                            </w:r>
                          </w:p>
                          <w:p w14:paraId="16DBD4AF" w14:textId="34EC0212" w:rsidR="00027D64" w:rsidRP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36577">
                              <w:rPr>
                                <w:rFonts w:cstheme="minorHAnsi"/>
                              </w:rPr>
                              <w:t xml:space="preserve">team involvement.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348D" id="_x0000_s1029" type="#_x0000_t202" style="position:absolute;margin-left:2.15pt;margin-top:483pt;width:198.45pt;height:35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" filled="f" stroked="f">
                <v:textbox>
                  <w:txbxContent>
                    <w:p w14:paraId="77DC0061" w14:textId="59D75D5F" w:rsidR="00ED0951" w:rsidRPr="00027D64" w:rsidRDefault="00480863" w:rsidP="00ED0951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6</w:t>
                      </w:r>
                      <w:r w:rsidR="00ED0951" w:rsidRPr="00027D64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 w:rsidR="00F61262" w:rsidRPr="00027D6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F36577">
                        <w:rPr>
                          <w:rFonts w:cstheme="minorHAnsi"/>
                          <w:b/>
                          <w:bCs/>
                          <w:u w:val="single"/>
                        </w:rPr>
                        <w:t>Good Practice</w:t>
                      </w:r>
                    </w:p>
                    <w:p w14:paraId="300708C1" w14:textId="77777777" w:rsidR="00F36577" w:rsidRPr="00F36577" w:rsidRDefault="00F36577" w:rsidP="00F36577">
                      <w:pPr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>YAS and Police call takers responded with patience and compassion to the large number of 999 calls Adult F made.</w:t>
                      </w:r>
                    </w:p>
                    <w:p w14:paraId="18E7AD48" w14:textId="77777777" w:rsidR="00F36577" w:rsidRPr="00F36577" w:rsidRDefault="00F36577" w:rsidP="00F36577">
                      <w:pPr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 xml:space="preserve">The Police transported Adult F to hospital when YAS were unable to do so because of critical demand levels. </w:t>
                      </w:r>
                    </w:p>
                    <w:p w14:paraId="69DABFC8" w14:textId="77777777" w:rsid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 xml:space="preserve">Together Housing developed a comprehensive plan to escalate concerns about Adult F, adopted a persistent, flexible and </w:t>
                      </w:r>
                    </w:p>
                    <w:p w14:paraId="02816863" w14:textId="77777777" w:rsid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 xml:space="preserve">compassionate approach, advocated </w:t>
                      </w:r>
                    </w:p>
                    <w:p w14:paraId="22CBD9C1" w14:textId="77777777" w:rsid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 xml:space="preserve">for her during one of Adult F’s </w:t>
                      </w:r>
                    </w:p>
                    <w:p w14:paraId="6271703F" w14:textId="06AA106A" w:rsid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>hospital admissions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F36577">
                        <w:rPr>
                          <w:rFonts w:cstheme="minorHAnsi"/>
                        </w:rPr>
                        <w:t xml:space="preserve"> and their </w:t>
                      </w:r>
                    </w:p>
                    <w:p w14:paraId="5D184208" w14:textId="77777777" w:rsid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 xml:space="preserve">process for case closure require management and safeguarding </w:t>
                      </w:r>
                    </w:p>
                    <w:p w14:paraId="16DBD4AF" w14:textId="34EC0212" w:rsidR="00027D64" w:rsidRP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F36577">
                        <w:rPr>
                          <w:rFonts w:cstheme="minorHAnsi"/>
                        </w:rPr>
                        <w:t xml:space="preserve">team involvement.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D64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E2F839" wp14:editId="30C13815">
                <wp:simplePos x="0" y="0"/>
                <wp:positionH relativeFrom="page">
                  <wp:posOffset>5339443</wp:posOffset>
                </wp:positionH>
                <wp:positionV relativeFrom="paragraph">
                  <wp:posOffset>3995057</wp:posOffset>
                </wp:positionV>
                <wp:extent cx="2121444" cy="2375535"/>
                <wp:effectExtent l="0" t="0" r="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444" cy="237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C5A0" w14:textId="49A1DFCC" w:rsidR="00A04918" w:rsidRPr="00027D64" w:rsidRDefault="00A04918" w:rsidP="004036F4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3. </w:t>
                            </w:r>
                            <w:r w:rsidR="00027D64" w:rsidRPr="00027D64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Learning from the Review</w:t>
                            </w:r>
                          </w:p>
                          <w:p w14:paraId="2FEA9B21" w14:textId="5BFEEC34" w:rsidR="00D2479D" w:rsidRPr="00027D64" w:rsidRDefault="00027D64" w:rsidP="00027D6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 xml:space="preserve">The evidence of self-neglect was mounting but the opportunity to conduct a multi-agency risk assessment was missed as was the opportunity to assess Adult F’s needs during a hospital admission. Adult F’s low weight, indications of malnutrition &amp; skeletal appearance could have led to a stronger focus on her physical health needs. </w:t>
                            </w:r>
                            <w:r w:rsidR="00DA27D4" w:rsidRPr="00027D64">
                              <w:rPr>
                                <w:rFonts w:cstheme="minorHAnsi"/>
                              </w:rPr>
                              <w:t xml:space="preserve">         </w:t>
                            </w:r>
                          </w:p>
                          <w:p w14:paraId="1600603F" w14:textId="12FDD0A5" w:rsidR="00F61262" w:rsidRPr="00027D64" w:rsidRDefault="00F61262" w:rsidP="00F61262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8B7D8D5" w14:textId="77777777" w:rsidR="00F61262" w:rsidRPr="00027D64" w:rsidRDefault="00F61262" w:rsidP="00F61262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F839" id="_x0000_s1030" type="#_x0000_t202" style="position:absolute;margin-left:420.45pt;margin-top:314.55pt;width:167.05pt;height:187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" filled="f" stroked="f">
                <v:textbox>
                  <w:txbxContent>
                    <w:p w14:paraId="5FD1C5A0" w14:textId="49A1DFCC" w:rsidR="00A04918" w:rsidRPr="00027D64" w:rsidRDefault="00A04918" w:rsidP="004036F4">
                      <w:pPr>
                        <w:jc w:val="right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 xml:space="preserve">3. </w:t>
                      </w:r>
                      <w:r w:rsidR="00027D64" w:rsidRPr="00027D64">
                        <w:rPr>
                          <w:rFonts w:cstheme="minorHAnsi"/>
                          <w:b/>
                          <w:bCs/>
                          <w:u w:val="single"/>
                        </w:rPr>
                        <w:t>Learning from the Review</w:t>
                      </w:r>
                    </w:p>
                    <w:p w14:paraId="2FEA9B21" w14:textId="5BFEEC34" w:rsidR="00D2479D" w:rsidRPr="00027D64" w:rsidRDefault="00027D64" w:rsidP="00027D64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 xml:space="preserve">The evidence of self-neglect was mounting but the opportunity to conduct a multi-agency risk assessment was missed as was the opportunity to assess Adult F’s needs during a hospital admission. Adult F’s low weight, indications of malnutrition &amp; skeletal appearance could have led to a stronger focus on her physical health needs. </w:t>
                      </w:r>
                      <w:r w:rsidR="00DA27D4" w:rsidRPr="00027D64">
                        <w:rPr>
                          <w:rFonts w:cstheme="minorHAnsi"/>
                        </w:rPr>
                        <w:t xml:space="preserve">         </w:t>
                      </w:r>
                    </w:p>
                    <w:p w14:paraId="1600603F" w14:textId="12FDD0A5" w:rsidR="00F61262" w:rsidRPr="00027D64" w:rsidRDefault="00F61262" w:rsidP="00F61262">
                      <w:pPr>
                        <w:pStyle w:val="NoSpacing"/>
                        <w:jc w:val="right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.</w:t>
                      </w:r>
                    </w:p>
                    <w:p w14:paraId="28B7D8D5" w14:textId="77777777" w:rsidR="00F61262" w:rsidRPr="00027D64" w:rsidRDefault="00F61262" w:rsidP="00F61262">
                      <w:pPr>
                        <w:pStyle w:val="NoSpacing"/>
                        <w:jc w:val="right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6F62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4C110" wp14:editId="4ABDDF6C">
                <wp:simplePos x="0" y="0"/>
                <wp:positionH relativeFrom="margin">
                  <wp:align>right</wp:align>
                </wp:positionH>
                <wp:positionV relativeFrom="paragraph">
                  <wp:posOffset>6535000</wp:posOffset>
                </wp:positionV>
                <wp:extent cx="3151958" cy="4152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958" cy="415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BA9C" w14:textId="2561FC77" w:rsidR="007102C9" w:rsidRPr="00027D64" w:rsidRDefault="003E0912" w:rsidP="00742E1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4</w:t>
                            </w:r>
                            <w:r w:rsidR="007102C9" w:rsidRPr="00027D64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 w:rsidR="007102C9" w:rsidRPr="00027D6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102C9" w:rsidRPr="00027D64">
                              <w:rPr>
                                <w:rFonts w:cstheme="minorHAnsi"/>
                                <w:b/>
                                <w:u w:val="single"/>
                              </w:rPr>
                              <w:t>Recommendations</w:t>
                            </w:r>
                          </w:p>
                          <w:p w14:paraId="4DD8FC33" w14:textId="77777777" w:rsidR="009D2125" w:rsidRDefault="00D2479D" w:rsidP="009D212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>1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. Recognise the importance of </w:t>
                            </w:r>
                            <w:r w:rsidR="00DC3822" w:rsidRPr="00027D64">
                              <w:rPr>
                                <w:rFonts w:cstheme="minorHAnsi"/>
                                <w:bCs/>
                              </w:rPr>
                              <w:t>consent to</w:t>
                            </w:r>
                          </w:p>
                          <w:p w14:paraId="7EBBA141" w14:textId="18501010" w:rsidR="009D2125" w:rsidRDefault="00DC3822" w:rsidP="009D212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use a third party as a means of communication </w:t>
                            </w:r>
                          </w:p>
                          <w:p w14:paraId="13204B90" w14:textId="1638A55D" w:rsidR="009752FE" w:rsidRPr="00027D64" w:rsidRDefault="00DC3822" w:rsidP="009D2125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and the implications on successful engagement </w:t>
                            </w:r>
                            <w:r w:rsidR="009D2125" w:rsidRPr="009D2125">
                              <w:rPr>
                                <w:rFonts w:cstheme="minorHAnsi"/>
                                <w:bCs/>
                              </w:rPr>
                              <w:t>with the individual.</w:t>
                            </w:r>
                          </w:p>
                          <w:p w14:paraId="7643A1A1" w14:textId="77777777" w:rsidR="00F36577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>2.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Review support for victims of rape with </w:t>
                            </w:r>
                          </w:p>
                          <w:p w14:paraId="3A5C5EBC" w14:textId="309CB00C" w:rsidR="00DC3822" w:rsidRPr="00027D64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learning difficulties / hearing</w:t>
                            </w:r>
                            <w:r w:rsidR="00F36577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>impairment</w:t>
                            </w:r>
                          </w:p>
                          <w:p w14:paraId="6504C4A1" w14:textId="77777777" w:rsidR="009752FE" w:rsidRPr="00027D64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>3.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GP pathways to support patients with </w:t>
                            </w:r>
                          </w:p>
                          <w:p w14:paraId="259EE1C5" w14:textId="0CD51149" w:rsidR="00DC3822" w:rsidRPr="00027D64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LD</w:t>
                            </w:r>
                            <w:r w:rsidR="00DC3822" w:rsidRPr="00027D64">
                              <w:rPr>
                                <w:rFonts w:cstheme="minorHAnsi"/>
                                <w:bCs/>
                              </w:rPr>
                              <w:t xml:space="preserve"> getting prescriptions</w:t>
                            </w:r>
                          </w:p>
                          <w:p w14:paraId="0AC7A822" w14:textId="77777777" w:rsidR="009752FE" w:rsidRPr="00027D64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>4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. GPs develop pathways to review </w:t>
                            </w:r>
                          </w:p>
                          <w:p w14:paraId="446E5ACB" w14:textId="77777777" w:rsidR="00F36577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patients with </w:t>
                            </w:r>
                            <w:r w:rsidR="00196F62" w:rsidRPr="00027D64">
                              <w:rPr>
                                <w:rFonts w:cstheme="minorHAnsi"/>
                                <w:bCs/>
                              </w:rPr>
                              <w:t>LD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who have missed </w:t>
                            </w:r>
                          </w:p>
                          <w:p w14:paraId="3B58DFEC" w14:textId="60F4BA71" w:rsidR="00F36577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appointments </w:t>
                            </w:r>
                            <w:r w:rsidR="003E59AE">
                              <w:rPr>
                                <w:rFonts w:cstheme="minorHAnsi"/>
                                <w:bCs/>
                              </w:rPr>
                              <w:t>and</w:t>
                            </w:r>
                            <w:r w:rsidR="003E59AE" w:rsidRPr="00027D64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="00F36577">
                              <w:rPr>
                                <w:rFonts w:cstheme="minorHAnsi"/>
                                <w:bCs/>
                              </w:rPr>
                              <w:t xml:space="preserve">have 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indications of </w:t>
                            </w:r>
                          </w:p>
                          <w:p w14:paraId="04C7FC96" w14:textId="5A757444" w:rsidR="00DC3822" w:rsidRPr="00027D64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risk</w:t>
                            </w:r>
                            <w:r w:rsidR="00F36577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>of harm</w:t>
                            </w:r>
                          </w:p>
                          <w:p w14:paraId="17DE52E2" w14:textId="77777777" w:rsidR="009752FE" w:rsidRPr="00027D64" w:rsidRDefault="00DC382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>5.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Identify reasonable adjustments </w:t>
                            </w:r>
                          </w:p>
                          <w:p w14:paraId="75CB2A7B" w14:textId="77777777" w:rsidR="009752FE" w:rsidRPr="00027D64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used by fire Services when </w:t>
                            </w:r>
                          </w:p>
                          <w:p w14:paraId="1DB9E445" w14:textId="471E7068" w:rsidR="00DC3822" w:rsidRPr="00027D64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supporting people with LD</w:t>
                            </w:r>
                          </w:p>
                          <w:p w14:paraId="712BBDEF" w14:textId="77777777" w:rsidR="009752FE" w:rsidRPr="00027D64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>6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. Highlight the importance of </w:t>
                            </w:r>
                          </w:p>
                          <w:p w14:paraId="74BBE0E3" w14:textId="77777777" w:rsidR="00F36577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multi-agency risk assessments </w:t>
                            </w:r>
                          </w:p>
                          <w:p w14:paraId="1B2ADF3B" w14:textId="30FFC273" w:rsidR="009752FE" w:rsidRPr="00027D64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and</w:t>
                            </w:r>
                            <w:r w:rsidR="00F36577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>recognising</w:t>
                            </w:r>
                            <w:r w:rsidR="003512C7" w:rsidRPr="00027D64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carer roles </w:t>
                            </w:r>
                          </w:p>
                          <w:p w14:paraId="1A4800AB" w14:textId="1F8DBA25" w:rsidR="00196F62" w:rsidRPr="00027D64" w:rsidRDefault="00196F62" w:rsidP="009752F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and support for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C110" id="_x0000_s1031" type="#_x0000_t202" style="position:absolute;margin-left:197pt;margin-top:514.55pt;width:248.2pt;height:32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" filled="f" stroked="f">
                <v:textbox>
                  <w:txbxContent>
                    <w:p w14:paraId="37B3BA9C" w14:textId="2561FC77" w:rsidR="007102C9" w:rsidRPr="00027D64" w:rsidRDefault="003E0912" w:rsidP="00742E1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27D64">
                        <w:rPr>
                          <w:rFonts w:cstheme="minorHAnsi"/>
                          <w:b/>
                          <w:bCs/>
                        </w:rPr>
                        <w:t>4</w:t>
                      </w:r>
                      <w:r w:rsidR="007102C9" w:rsidRPr="00027D64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 w:rsidR="007102C9" w:rsidRPr="00027D64">
                        <w:rPr>
                          <w:rFonts w:cstheme="minorHAnsi"/>
                        </w:rPr>
                        <w:t xml:space="preserve"> </w:t>
                      </w:r>
                      <w:r w:rsidR="007102C9" w:rsidRPr="00027D64">
                        <w:rPr>
                          <w:rFonts w:cstheme="minorHAnsi"/>
                          <w:b/>
                          <w:u w:val="single"/>
                        </w:rPr>
                        <w:t>Recommendations</w:t>
                      </w:r>
                    </w:p>
                    <w:p w14:paraId="4DD8FC33" w14:textId="77777777" w:rsidR="009D2125" w:rsidRDefault="00D2479D" w:rsidP="009D2125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>1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. Recognise the importance of </w:t>
                      </w:r>
                      <w:r w:rsidR="00DC3822" w:rsidRPr="00027D64">
                        <w:rPr>
                          <w:rFonts w:cstheme="minorHAnsi"/>
                          <w:bCs/>
                        </w:rPr>
                        <w:t>consent to</w:t>
                      </w:r>
                    </w:p>
                    <w:p w14:paraId="7EBBA141" w14:textId="18501010" w:rsidR="009D2125" w:rsidRDefault="00DC3822" w:rsidP="009D2125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 use a third party as a means of communication </w:t>
                      </w:r>
                    </w:p>
                    <w:p w14:paraId="13204B90" w14:textId="1638A55D" w:rsidR="009752FE" w:rsidRPr="00027D64" w:rsidRDefault="00DC3822" w:rsidP="009D2125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and the implications on successful engagement </w:t>
                      </w:r>
                      <w:r w:rsidR="009D2125" w:rsidRPr="009D2125">
                        <w:rPr>
                          <w:rFonts w:cstheme="minorHAnsi"/>
                          <w:bCs/>
                        </w:rPr>
                        <w:t>with the individual.</w:t>
                      </w:r>
                    </w:p>
                    <w:p w14:paraId="7643A1A1" w14:textId="77777777" w:rsidR="00F36577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>2.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Review support for victims of rape with </w:t>
                      </w:r>
                    </w:p>
                    <w:p w14:paraId="3A5C5EBC" w14:textId="309CB00C" w:rsidR="00DC3822" w:rsidRPr="00027D64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learning difficulties / hearing</w:t>
                      </w:r>
                      <w:r w:rsidR="00F36577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Pr="00027D64">
                        <w:rPr>
                          <w:rFonts w:cstheme="minorHAnsi"/>
                          <w:bCs/>
                        </w:rPr>
                        <w:t>impairment</w:t>
                      </w:r>
                    </w:p>
                    <w:p w14:paraId="6504C4A1" w14:textId="77777777" w:rsidR="009752FE" w:rsidRPr="00027D64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>3.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GP pathways to support patients with </w:t>
                      </w:r>
                    </w:p>
                    <w:p w14:paraId="259EE1C5" w14:textId="0CD51149" w:rsidR="00DC3822" w:rsidRPr="00027D64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LD</w:t>
                      </w:r>
                      <w:r w:rsidR="00DC3822" w:rsidRPr="00027D64">
                        <w:rPr>
                          <w:rFonts w:cstheme="minorHAnsi"/>
                          <w:bCs/>
                        </w:rPr>
                        <w:t xml:space="preserve"> getting prescriptions</w:t>
                      </w:r>
                    </w:p>
                    <w:p w14:paraId="0AC7A822" w14:textId="77777777" w:rsidR="009752FE" w:rsidRPr="00027D64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>4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. GPs develop pathways to review </w:t>
                      </w:r>
                    </w:p>
                    <w:p w14:paraId="446E5ACB" w14:textId="77777777" w:rsidR="00F36577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patients with </w:t>
                      </w:r>
                      <w:r w:rsidR="00196F62" w:rsidRPr="00027D64">
                        <w:rPr>
                          <w:rFonts w:cstheme="minorHAnsi"/>
                          <w:bCs/>
                        </w:rPr>
                        <w:t>LD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who have missed </w:t>
                      </w:r>
                    </w:p>
                    <w:p w14:paraId="3B58DFEC" w14:textId="60F4BA71" w:rsidR="00F36577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appointments </w:t>
                      </w:r>
                      <w:r w:rsidR="003E59AE">
                        <w:rPr>
                          <w:rFonts w:cstheme="minorHAnsi"/>
                          <w:bCs/>
                        </w:rPr>
                        <w:t>and</w:t>
                      </w:r>
                      <w:r w:rsidR="003E59AE" w:rsidRPr="00027D64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="00F36577">
                        <w:rPr>
                          <w:rFonts w:cstheme="minorHAnsi"/>
                          <w:bCs/>
                        </w:rPr>
                        <w:t xml:space="preserve">have 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indications of </w:t>
                      </w:r>
                    </w:p>
                    <w:p w14:paraId="04C7FC96" w14:textId="5A757444" w:rsidR="00DC3822" w:rsidRPr="00027D64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risk</w:t>
                      </w:r>
                      <w:r w:rsidR="00F36577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Pr="00027D64">
                        <w:rPr>
                          <w:rFonts w:cstheme="minorHAnsi"/>
                          <w:bCs/>
                        </w:rPr>
                        <w:t>of harm</w:t>
                      </w:r>
                    </w:p>
                    <w:p w14:paraId="17DE52E2" w14:textId="77777777" w:rsidR="009752FE" w:rsidRPr="00027D64" w:rsidRDefault="00DC382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>5.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Identify reasonable adjustments </w:t>
                      </w:r>
                    </w:p>
                    <w:p w14:paraId="75CB2A7B" w14:textId="77777777" w:rsidR="009752FE" w:rsidRPr="00027D64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used by fire Services when </w:t>
                      </w:r>
                    </w:p>
                    <w:p w14:paraId="1DB9E445" w14:textId="471E7068" w:rsidR="00DC3822" w:rsidRPr="00027D64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supporting people with LD</w:t>
                      </w:r>
                    </w:p>
                    <w:p w14:paraId="712BBDEF" w14:textId="77777777" w:rsidR="009752FE" w:rsidRPr="00027D64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>6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. Highlight the importance of </w:t>
                      </w:r>
                    </w:p>
                    <w:p w14:paraId="74BBE0E3" w14:textId="77777777" w:rsidR="00F36577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multi-agency risk assessments </w:t>
                      </w:r>
                    </w:p>
                    <w:p w14:paraId="1B2ADF3B" w14:textId="30FFC273" w:rsidR="009752FE" w:rsidRPr="00027D64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and</w:t>
                      </w:r>
                      <w:r w:rsidR="00F36577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Pr="00027D64">
                        <w:rPr>
                          <w:rFonts w:cstheme="minorHAnsi"/>
                          <w:bCs/>
                        </w:rPr>
                        <w:t>recognising</w:t>
                      </w:r>
                      <w:r w:rsidR="003512C7" w:rsidRPr="00027D64">
                        <w:rPr>
                          <w:rFonts w:cstheme="minorHAnsi"/>
                          <w:bCs/>
                        </w:rPr>
                        <w:t xml:space="preserve"> 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carer roles </w:t>
                      </w:r>
                    </w:p>
                    <w:p w14:paraId="1A4800AB" w14:textId="1F8DBA25" w:rsidR="00196F62" w:rsidRPr="00027D64" w:rsidRDefault="00196F62" w:rsidP="009752FE">
                      <w:pPr>
                        <w:spacing w:after="0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and support for carers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B22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6DC639" wp14:editId="433CDC8F">
                <wp:simplePos x="0" y="0"/>
                <wp:positionH relativeFrom="column">
                  <wp:posOffset>2656800</wp:posOffset>
                </wp:positionH>
                <wp:positionV relativeFrom="paragraph">
                  <wp:posOffset>5162400</wp:posOffset>
                </wp:positionV>
                <wp:extent cx="2424853" cy="1260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853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90" w14:textId="77777777" w:rsidR="00ED4B22" w:rsidRDefault="00ED4B22" w:rsidP="00F365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Adult F</w:t>
                            </w:r>
                          </w:p>
                          <w:p w14:paraId="1A3D3293" w14:textId="27D85E45" w:rsidR="007102C9" w:rsidRDefault="007102C9" w:rsidP="00F365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Safeguarding Adult Review </w:t>
                            </w:r>
                          </w:p>
                          <w:p w14:paraId="043FC1C5" w14:textId="7AC218F2" w:rsidR="007102C9" w:rsidRPr="00ED4B22" w:rsidRDefault="007102C9" w:rsidP="007102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4B22" w:rsidRPr="00ED4B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November 2024</w:t>
                            </w:r>
                          </w:p>
                          <w:p w14:paraId="21370C58" w14:textId="69DE8892" w:rsidR="007102C9" w:rsidRDefault="00710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C639" id="_x0000_s1032" type="#_x0000_t202" style="position:absolute;margin-left:209.2pt;margin-top:406.5pt;width:190.95pt;height:99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" filled="f" stroked="f">
                <v:textbox>
                  <w:txbxContent>
                    <w:p w14:paraId="32A55290" w14:textId="77777777" w:rsidR="00ED4B22" w:rsidRDefault="00ED4B22" w:rsidP="00F365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Adult F</w:t>
                      </w:r>
                    </w:p>
                    <w:p w14:paraId="1A3D3293" w14:textId="27D85E45" w:rsidR="007102C9" w:rsidRDefault="007102C9" w:rsidP="00F365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Safeguarding Adult Review </w:t>
                      </w:r>
                    </w:p>
                    <w:p w14:paraId="043FC1C5" w14:textId="7AC218F2" w:rsidR="007102C9" w:rsidRPr="00ED4B22" w:rsidRDefault="007102C9" w:rsidP="007102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D4B22" w:rsidRPr="00ED4B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November 2024</w:t>
                      </w:r>
                    </w:p>
                    <w:p w14:paraId="21370C58" w14:textId="69DE8892" w:rsidR="007102C9" w:rsidRDefault="007102C9"/>
                  </w:txbxContent>
                </v:textbox>
                <w10:wrap type="square"/>
              </v:shape>
            </w:pict>
          </mc:Fallback>
        </mc:AlternateContent>
      </w:r>
      <w:r w:rsidR="00EB2464" w:rsidRPr="00027D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52FB2" wp14:editId="55910D3E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590290" cy="3921617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3921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10802" w14:textId="54ACA81F" w:rsidR="007102C9" w:rsidRPr="00027D64" w:rsidRDefault="00A04918" w:rsidP="007102C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27D64">
                              <w:rPr>
                                <w:rFonts w:cstheme="minorHAnsi"/>
                                <w:b/>
                              </w:rPr>
                              <w:t xml:space="preserve">2.  </w:t>
                            </w:r>
                            <w:r w:rsidR="007102C9" w:rsidRPr="00027D64">
                              <w:rPr>
                                <w:rFonts w:cstheme="minorHAnsi"/>
                                <w:b/>
                                <w:u w:val="single"/>
                              </w:rPr>
                              <w:t>Learning from the review</w:t>
                            </w:r>
                          </w:p>
                          <w:p w14:paraId="7EBA9183" w14:textId="566D5024" w:rsidR="00BB47AC" w:rsidRPr="00027D64" w:rsidRDefault="00BB47AC" w:rsidP="007102C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14:paraId="68B01989" w14:textId="5C613DE3" w:rsidR="009E5F71" w:rsidRPr="00027D64" w:rsidRDefault="003512C7" w:rsidP="007102C9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Adult F was largely invisible </w:t>
                            </w:r>
                            <w:r w:rsidR="00027D64">
                              <w:rPr>
                                <w:rFonts w:cstheme="minorHAnsi"/>
                                <w:bCs/>
                              </w:rPr>
                              <w:t>-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her voice was mainly heard through 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>professionals’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 communication with her mother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 xml:space="preserve">, this was good intentions but reinforced Adult F’s lack of independence and meant Adult F was seen only very rarely.  </w:t>
                            </w:r>
                          </w:p>
                          <w:p w14:paraId="64A07139" w14:textId="7CA11B41" w:rsidR="00027D64" w:rsidRPr="00027D64" w:rsidRDefault="00F36577" w:rsidP="007102C9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P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rofessionals struggled to achieve 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 xml:space="preserve">a relational approach </w:t>
                            </w:r>
                            <w:r w:rsidRPr="00027D64">
                              <w:rPr>
                                <w:rFonts w:cstheme="minorHAnsi"/>
                                <w:bCs/>
                              </w:rPr>
                              <w:t>to</w:t>
                            </w:r>
                            <w:r w:rsidR="00027D64" w:rsidRPr="00027D64">
                              <w:rPr>
                                <w:rFonts w:cstheme="minorHAnsi"/>
                                <w:bCs/>
                              </w:rPr>
                              <w:t xml:space="preserve"> ‘find the person’.</w:t>
                            </w:r>
                          </w:p>
                          <w:p w14:paraId="0C2ADFA8" w14:textId="1990147E" w:rsidR="00027D64" w:rsidRPr="00027D64" w:rsidRDefault="00027D64" w:rsidP="007102C9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 xml:space="preserve">Adult F’s mother managed her daughter’s benefits and removed her phone - Professionals could have been more curious about the dynamics of their relationship and considered if mother needed a carers assessment.  </w:t>
                            </w:r>
                          </w:p>
                          <w:p w14:paraId="13FCF8C4" w14:textId="5F6B6C93" w:rsidR="007102C9" w:rsidRPr="00027D64" w:rsidRDefault="00027D64" w:rsidP="007102C9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027D64">
                              <w:rPr>
                                <w:rFonts w:cstheme="minorHAnsi"/>
                                <w:bCs/>
                              </w:rPr>
                              <w:t>Adult Social Care’s response to 2 safeguarding referrals was delayed and ended prematurely with insufficient fact finding, without any risk assessment, protection plan, review, management oversight, or formal closure.</w:t>
                            </w:r>
                          </w:p>
                          <w:p w14:paraId="6125C09D" w14:textId="77777777" w:rsidR="00F36577" w:rsidRDefault="00F36577" w:rsidP="00F3657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 xml:space="preserve">Adult F could have been referred to </w:t>
                            </w: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High Intensity User Group </w:t>
                            </w:r>
                            <w:r>
                              <w:rPr>
                                <w:rFonts w:cstheme="minorHAnsi"/>
                              </w:rPr>
                              <w:t>and</w:t>
                            </w:r>
                            <w:r w:rsidRPr="00027D64">
                              <w:rPr>
                                <w:rFonts w:cstheme="minorHAnsi"/>
                              </w:rPr>
                              <w:t xml:space="preserve"> Making Every Adult Matter (MEAM) MDT</w:t>
                            </w:r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06E9ABE0" w14:textId="77777777" w:rsidR="00705705" w:rsidRDefault="00F36577" w:rsidP="00705705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 xml:space="preserve">Professionals could have provided advice about </w:t>
                            </w:r>
                          </w:p>
                          <w:p w14:paraId="1D22F132" w14:textId="476EF63F" w:rsidR="00F36577" w:rsidRPr="00027D64" w:rsidRDefault="00F36577" w:rsidP="00705705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27D64">
                              <w:rPr>
                                <w:rFonts w:cstheme="minorHAnsi"/>
                              </w:rPr>
                              <w:t>alcohol use support available locally.</w:t>
                            </w:r>
                          </w:p>
                          <w:p w14:paraId="09266256" w14:textId="77777777" w:rsidR="007102C9" w:rsidRPr="00F749FC" w:rsidRDefault="007102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2FB2" id="Text Box 9" o:spid="_x0000_s1033" type="#_x0000_t202" style="position:absolute;margin-left:231.5pt;margin-top:6pt;width:282.7pt;height:308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" filled="f" stroked="f" strokeweight=".5pt">
                <v:textbox>
                  <w:txbxContent>
                    <w:p w14:paraId="40E10802" w14:textId="54ACA81F" w:rsidR="007102C9" w:rsidRPr="00027D64" w:rsidRDefault="00A04918" w:rsidP="007102C9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27D64">
                        <w:rPr>
                          <w:rFonts w:cstheme="minorHAnsi"/>
                          <w:b/>
                        </w:rPr>
                        <w:t xml:space="preserve">2.  </w:t>
                      </w:r>
                      <w:r w:rsidR="007102C9" w:rsidRPr="00027D64">
                        <w:rPr>
                          <w:rFonts w:cstheme="minorHAnsi"/>
                          <w:b/>
                          <w:u w:val="single"/>
                        </w:rPr>
                        <w:t>Learning from the review</w:t>
                      </w:r>
                    </w:p>
                    <w:p w14:paraId="7EBA9183" w14:textId="566D5024" w:rsidR="00BB47AC" w:rsidRPr="00027D64" w:rsidRDefault="00BB47AC" w:rsidP="007102C9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14:paraId="68B01989" w14:textId="5C613DE3" w:rsidR="009E5F71" w:rsidRPr="00027D64" w:rsidRDefault="003512C7" w:rsidP="007102C9">
                      <w:pPr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Adult F was largely invisible </w:t>
                      </w:r>
                      <w:r w:rsidR="00027D64">
                        <w:rPr>
                          <w:rFonts w:cstheme="minorHAnsi"/>
                          <w:bCs/>
                        </w:rPr>
                        <w:t>-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her voice was mainly heard through 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>professionals’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 communication with her mother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 xml:space="preserve">, this was good intentions but reinforced Adult F’s lack of independence and meant Adult F was seen only very rarely.  </w:t>
                      </w:r>
                    </w:p>
                    <w:p w14:paraId="64A07139" w14:textId="7CA11B41" w:rsidR="00027D64" w:rsidRPr="00027D64" w:rsidRDefault="00F36577" w:rsidP="007102C9">
                      <w:pPr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P</w:t>
                      </w:r>
                      <w:r w:rsidRPr="00027D64">
                        <w:rPr>
                          <w:rFonts w:cstheme="minorHAnsi"/>
                          <w:bCs/>
                        </w:rPr>
                        <w:t xml:space="preserve">rofessionals struggled to achieve 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 xml:space="preserve">a relational approach </w:t>
                      </w:r>
                      <w:r w:rsidRPr="00027D64">
                        <w:rPr>
                          <w:rFonts w:cstheme="minorHAnsi"/>
                          <w:bCs/>
                        </w:rPr>
                        <w:t>to</w:t>
                      </w:r>
                      <w:r w:rsidR="00027D64" w:rsidRPr="00027D64">
                        <w:rPr>
                          <w:rFonts w:cstheme="minorHAnsi"/>
                          <w:bCs/>
                        </w:rPr>
                        <w:t xml:space="preserve"> ‘find the person’.</w:t>
                      </w:r>
                    </w:p>
                    <w:p w14:paraId="0C2ADFA8" w14:textId="1990147E" w:rsidR="00027D64" w:rsidRPr="00027D64" w:rsidRDefault="00027D64" w:rsidP="007102C9">
                      <w:pPr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 xml:space="preserve">Adult F’s mother managed her daughter’s benefits and removed her phone - Professionals could have been more curious about the dynamics of their relationship and considered if mother needed a carers assessment.  </w:t>
                      </w:r>
                    </w:p>
                    <w:p w14:paraId="13FCF8C4" w14:textId="5F6B6C93" w:rsidR="007102C9" w:rsidRPr="00027D64" w:rsidRDefault="00027D64" w:rsidP="007102C9">
                      <w:pPr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 w:rsidRPr="00027D64">
                        <w:rPr>
                          <w:rFonts w:cstheme="minorHAnsi"/>
                          <w:bCs/>
                        </w:rPr>
                        <w:t>Adult Social Care’s response to 2 safeguarding referrals was delayed and ended prematurely with insufficient fact finding, without any risk assessment, protection plan, review, management oversight, or formal closure.</w:t>
                      </w:r>
                    </w:p>
                    <w:p w14:paraId="6125C09D" w14:textId="77777777" w:rsidR="00F36577" w:rsidRDefault="00F36577" w:rsidP="00F3657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 xml:space="preserve">Adult F could have been referred to </w:t>
                      </w:r>
                      <w:r>
                        <w:rPr>
                          <w:rFonts w:cstheme="minorHAnsi"/>
                        </w:rPr>
                        <w:t xml:space="preserve">the </w:t>
                      </w:r>
                      <w:r w:rsidRPr="00027D64">
                        <w:rPr>
                          <w:rFonts w:cstheme="minorHAnsi"/>
                        </w:rPr>
                        <w:t xml:space="preserve">High Intensity User Group </w:t>
                      </w:r>
                      <w:r>
                        <w:rPr>
                          <w:rFonts w:cstheme="minorHAnsi"/>
                        </w:rPr>
                        <w:t>and</w:t>
                      </w:r>
                      <w:r w:rsidRPr="00027D64">
                        <w:rPr>
                          <w:rFonts w:cstheme="minorHAnsi"/>
                        </w:rPr>
                        <w:t xml:space="preserve"> Making Every Adult Matter (MEAM) MDT</w:t>
                      </w:r>
                      <w:r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06E9ABE0" w14:textId="77777777" w:rsidR="00705705" w:rsidRDefault="00F36577" w:rsidP="00705705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 xml:space="preserve">Professionals could have provided advice about </w:t>
                      </w:r>
                    </w:p>
                    <w:p w14:paraId="1D22F132" w14:textId="476EF63F" w:rsidR="00F36577" w:rsidRPr="00027D64" w:rsidRDefault="00F36577" w:rsidP="00705705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27D64">
                        <w:rPr>
                          <w:rFonts w:cstheme="minorHAnsi"/>
                        </w:rPr>
                        <w:t>alcohol use support available locally.</w:t>
                      </w:r>
                    </w:p>
                    <w:p w14:paraId="09266256" w14:textId="77777777" w:rsidR="007102C9" w:rsidRPr="00F749FC" w:rsidRDefault="007102C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519" w:rsidRPr="00027D6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745A26" wp14:editId="62041D7E">
                <wp:simplePos x="0" y="0"/>
                <wp:positionH relativeFrom="column">
                  <wp:posOffset>2878243</wp:posOffset>
                </wp:positionH>
                <wp:positionV relativeFrom="paragraph">
                  <wp:posOffset>4429549</wp:posOffset>
                </wp:positionV>
                <wp:extent cx="3054774" cy="10363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774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B38D" w14:textId="1E65A1E7" w:rsidR="00957519" w:rsidRDefault="009575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0CDCB" wp14:editId="10734A9E">
                                  <wp:extent cx="1781387" cy="644656"/>
                                  <wp:effectExtent l="0" t="0" r="0" b="3175"/>
                                  <wp:docPr id="18" name="Picture 18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Graphical user interface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9343" cy="662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5A26" id="_x0000_s1034" type="#_x0000_t202" style="position:absolute;margin-left:226.65pt;margin-top:348.8pt;width:240.55pt;height:8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" filled="f" stroked="f">
                <v:textbox>
                  <w:txbxContent>
                    <w:p w14:paraId="3618B38D" w14:textId="1E65A1E7" w:rsidR="00957519" w:rsidRDefault="00957519">
                      <w:r>
                        <w:rPr>
                          <w:noProof/>
                        </w:rPr>
                        <w:drawing>
                          <wp:inline distT="0" distB="0" distL="0" distR="0" wp14:anchorId="3C00CDCB" wp14:editId="10734A9E">
                            <wp:extent cx="1781387" cy="644656"/>
                            <wp:effectExtent l="0" t="0" r="0" b="3175"/>
                            <wp:docPr id="18" name="Picture 18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Graphical user interface, text&#10;&#10;Description automatically generated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9343" cy="662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37D" w:rsidRPr="00027D64">
        <w:rPr>
          <w:rFonts w:cstheme="minorHAnsi"/>
          <w:noProof/>
        </w:rPr>
        <w:drawing>
          <wp:inline distT="0" distB="0" distL="0" distR="0" wp14:anchorId="18DC4A50" wp14:editId="53A64C06">
            <wp:extent cx="7683168" cy="10833100"/>
            <wp:effectExtent l="0" t="0" r="0" b="635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273" cy="1084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E95" w:rsidRPr="00027D64" w:rsidSect="006D137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1BC"/>
    <w:multiLevelType w:val="hybridMultilevel"/>
    <w:tmpl w:val="77BA76D0"/>
    <w:lvl w:ilvl="0" w:tplc="91AAA6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D9A5FFC"/>
    <w:multiLevelType w:val="hybridMultilevel"/>
    <w:tmpl w:val="2F2E8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7536E"/>
    <w:multiLevelType w:val="hybridMultilevel"/>
    <w:tmpl w:val="E87C5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144"/>
    <w:multiLevelType w:val="hybridMultilevel"/>
    <w:tmpl w:val="96B29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A009B"/>
    <w:multiLevelType w:val="hybridMultilevel"/>
    <w:tmpl w:val="CAAA7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F238E"/>
    <w:multiLevelType w:val="hybridMultilevel"/>
    <w:tmpl w:val="5A144B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E956D0"/>
    <w:multiLevelType w:val="hybridMultilevel"/>
    <w:tmpl w:val="7D500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77A0F"/>
    <w:multiLevelType w:val="hybridMultilevel"/>
    <w:tmpl w:val="C848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8D3"/>
    <w:multiLevelType w:val="hybridMultilevel"/>
    <w:tmpl w:val="81C2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28E6"/>
    <w:multiLevelType w:val="hybridMultilevel"/>
    <w:tmpl w:val="61660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916614"/>
    <w:multiLevelType w:val="hybridMultilevel"/>
    <w:tmpl w:val="C3727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54EF7"/>
    <w:multiLevelType w:val="hybridMultilevel"/>
    <w:tmpl w:val="3EFA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184934">
    <w:abstractNumId w:val="2"/>
  </w:num>
  <w:num w:numId="2" w16cid:durableId="1068575973">
    <w:abstractNumId w:val="0"/>
  </w:num>
  <w:num w:numId="3" w16cid:durableId="905339277">
    <w:abstractNumId w:val="9"/>
  </w:num>
  <w:num w:numId="4" w16cid:durableId="2145926894">
    <w:abstractNumId w:val="11"/>
  </w:num>
  <w:num w:numId="5" w16cid:durableId="1368680023">
    <w:abstractNumId w:val="8"/>
  </w:num>
  <w:num w:numId="6" w16cid:durableId="1137993060">
    <w:abstractNumId w:val="3"/>
  </w:num>
  <w:num w:numId="7" w16cid:durableId="1673990277">
    <w:abstractNumId w:val="6"/>
  </w:num>
  <w:num w:numId="8" w16cid:durableId="1079255037">
    <w:abstractNumId w:val="1"/>
  </w:num>
  <w:num w:numId="9" w16cid:durableId="27292403">
    <w:abstractNumId w:val="5"/>
  </w:num>
  <w:num w:numId="10" w16cid:durableId="1413502321">
    <w:abstractNumId w:val="4"/>
  </w:num>
  <w:num w:numId="11" w16cid:durableId="285893059">
    <w:abstractNumId w:val="7"/>
  </w:num>
  <w:num w:numId="12" w16cid:durableId="1837526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D"/>
    <w:rsid w:val="00027D64"/>
    <w:rsid w:val="00086180"/>
    <w:rsid w:val="000B7D5B"/>
    <w:rsid w:val="000E31C7"/>
    <w:rsid w:val="00162ED9"/>
    <w:rsid w:val="0016558C"/>
    <w:rsid w:val="00175519"/>
    <w:rsid w:val="0019578B"/>
    <w:rsid w:val="00196F62"/>
    <w:rsid w:val="002B7E3E"/>
    <w:rsid w:val="002F322A"/>
    <w:rsid w:val="00335836"/>
    <w:rsid w:val="003512C7"/>
    <w:rsid w:val="003E04B4"/>
    <w:rsid w:val="003E0912"/>
    <w:rsid w:val="003E59AE"/>
    <w:rsid w:val="004036F4"/>
    <w:rsid w:val="004215B0"/>
    <w:rsid w:val="00480863"/>
    <w:rsid w:val="004E56B2"/>
    <w:rsid w:val="00521B2D"/>
    <w:rsid w:val="005D6F59"/>
    <w:rsid w:val="00601A5A"/>
    <w:rsid w:val="00623243"/>
    <w:rsid w:val="00691C76"/>
    <w:rsid w:val="006B47BE"/>
    <w:rsid w:val="006D137D"/>
    <w:rsid w:val="00705705"/>
    <w:rsid w:val="007102C9"/>
    <w:rsid w:val="00737738"/>
    <w:rsid w:val="00742E1D"/>
    <w:rsid w:val="00794E31"/>
    <w:rsid w:val="007F6CAB"/>
    <w:rsid w:val="00815066"/>
    <w:rsid w:val="008220F2"/>
    <w:rsid w:val="0085595D"/>
    <w:rsid w:val="008B1C29"/>
    <w:rsid w:val="0092082C"/>
    <w:rsid w:val="00957519"/>
    <w:rsid w:val="009752FE"/>
    <w:rsid w:val="009D2125"/>
    <w:rsid w:val="009E5F71"/>
    <w:rsid w:val="00A04918"/>
    <w:rsid w:val="00AA29FC"/>
    <w:rsid w:val="00AA4FB8"/>
    <w:rsid w:val="00AD7353"/>
    <w:rsid w:val="00B11F3E"/>
    <w:rsid w:val="00BA114D"/>
    <w:rsid w:val="00BB47AC"/>
    <w:rsid w:val="00C566C4"/>
    <w:rsid w:val="00CF4C52"/>
    <w:rsid w:val="00D2479D"/>
    <w:rsid w:val="00D92419"/>
    <w:rsid w:val="00DA0E95"/>
    <w:rsid w:val="00DA27D4"/>
    <w:rsid w:val="00DA2D9C"/>
    <w:rsid w:val="00DC3822"/>
    <w:rsid w:val="00DF0266"/>
    <w:rsid w:val="00E20ABA"/>
    <w:rsid w:val="00E640C3"/>
    <w:rsid w:val="00E81616"/>
    <w:rsid w:val="00E85890"/>
    <w:rsid w:val="00EA063F"/>
    <w:rsid w:val="00EB2464"/>
    <w:rsid w:val="00ED0951"/>
    <w:rsid w:val="00ED4B22"/>
    <w:rsid w:val="00F05A9D"/>
    <w:rsid w:val="00F24CBA"/>
    <w:rsid w:val="00F36577"/>
    <w:rsid w:val="00F37E8F"/>
    <w:rsid w:val="00F61262"/>
    <w:rsid w:val="00F749FC"/>
    <w:rsid w:val="00FA01D8"/>
    <w:rsid w:val="00FE36CE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0E51"/>
  <w15:chartTrackingRefBased/>
  <w15:docId w15:val="{755AB2E0-2017-4B10-9649-0E309A9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árrafo de lista,Recommendation,OBC Bullet,F5 List Paragraph,List Paragraph1,Dot pt,No Spacing1,List Paragraph Char Char Char,Indicator Text,Colorful List - Accent 11,Numbered Para 1,Bullet 1,Bullet Points,MAIN CONTENT,List Paragraph2,L"/>
    <w:basedOn w:val="Normal"/>
    <w:link w:val="ListParagraphChar"/>
    <w:uiPriority w:val="34"/>
    <w:qFormat/>
    <w:rsid w:val="006D137D"/>
    <w:pPr>
      <w:ind w:left="720"/>
      <w:contextualSpacing/>
    </w:pPr>
  </w:style>
  <w:style w:type="character" w:customStyle="1" w:styleId="ListParagraphChar">
    <w:name w:val="List Paragraph Char"/>
    <w:aliases w:val="Párrafo de lista Char,Recommendation Char,OBC Bullet Char,F5 List Paragraph Char,List Paragraph1 Char,Dot pt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AD7353"/>
  </w:style>
  <w:style w:type="paragraph" w:styleId="NormalWeb">
    <w:name w:val="Normal (Web)"/>
    <w:basedOn w:val="Normal"/>
    <w:uiPriority w:val="99"/>
    <w:unhideWhenUsed/>
    <w:rsid w:val="007102C9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102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6C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E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ynyy-calderdale.trixonline.co.uk%2Fchapter%2Fmanaging-concerns-involving-a-person-in-position-of-trust-pipot&amp;data=05%7C02%7CJulia.Caldwell%40calderdale.gov.uk%7Cc071da23647845fb215508dd4b59aa3b%7C07162ea21b0e498fbb555b41fd4dce4f%7C1%7C0%7C638749570666452268%7CUnknown%7CTWFpbGZsb3d8eyJFbXB0eU1hcGkiOnRydWUsIlYiOiIwLjAuMDAwMCIsIlAiOiJXaW4zMiIsIkFOIjoiTWFpbCIsIldUIjoyfQ%3D%3D%7C0%7C%7C%7C&amp;sdata=qbyR6F1DmvVt7AciaRwvoDnypnquCIFKl7LzcmR1diI%3D&amp;reserved=0" TargetMode="External"/><Relationship Id="rId13" Type="http://schemas.openxmlformats.org/officeDocument/2006/relationships/hyperlink" Target="https://gbr01.safelinks.protection.outlook.com/?url=https%3A%2F%2Fsafeguarding.calderdale.gov.uk%2Fwp-content%2Fuploads%2F2023%2F11%2FCSAB-Self-Neglect-Guidance-2023.docx&amp;data=05%7C02%7CJulia.Caldwell%40calderdale.gov.uk%7Cc071da23647845fb215508dd4b59aa3b%7C07162ea21b0e498fbb555b41fd4dce4f%7C1%7C0%7C638749570666419334%7CUnknown%7CTWFpbGZsb3d8eyJFbXB0eU1hcGkiOnRydWUsIlYiOiIwLjAuMDAwMCIsIlAiOiJXaW4zMiIsIkFOIjoiTWFpbCIsIldUIjoyfQ%3D%3D%7C0%7C%7C%7C&amp;sdata=AVZbSmAcuPhmM1Xx24QA16B1w7f0SPKynHo4yZ9yJXU%3D&amp;reserved=0" TargetMode="External"/><Relationship Id="rId18" Type="http://schemas.openxmlformats.org/officeDocument/2006/relationships/hyperlink" Target="https://gbr01.safelinks.protection.outlook.com/?url=https%3A%2F%2Fwynyy-calderdale.trixonline.co.uk%2Fchapter%2Fprofessional-curiosity&amp;data=05%7C02%7CJulia.Caldwell%40calderdale.gov.uk%7Cc071da23647845fb215508dd4b59aa3b%7C07162ea21b0e498fbb555b41fd4dce4f%7C1%7C0%7C638749570666495262%7CUnknown%7CTWFpbGZsb3d8eyJFbXB0eU1hcGkiOnRydWUsIlYiOiIwLjAuMDAwMCIsIlAiOiJXaW4zMiIsIkFOIjoiTWFpbCIsIldUIjoyfQ%3D%3D%7C0%7C%7C%7C&amp;sdata=r2YzIbJXWORtZ45yW0pgrbiMGdRS6khVRp35svy7Qyk%3D&amp;reserve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br01.safelinks.protection.outlook.com/?url=https%3A%2F%2Fsafeguarding.calderdale.gov.uk%2Fwp-content%2Fuploads%2F2024%2F05%2FWorking-with-Non-Engaged-Adults-Guidance.pdf&amp;data=05%7C02%7CJulia.Caldwell%40calderdale.gov.uk%7Cc071da23647845fb215508dd4b59aa3b%7C07162ea21b0e498fbb555b41fd4dce4f%7C1%7C0%7C638749570666436913%7CUnknown%7CTWFpbGZsb3d8eyJFbXB0eU1hcGkiOnRydWUsIlYiOiIwLjAuMDAwMCIsIlAiOiJXaW4zMiIsIkFOIjoiTWFpbCIsIldUIjoyfQ%3D%3D%7C0%7C%7C%7C&amp;sdata=I5PVsgZojpZw%2BDT%2BYjrUZfEdub%2FU9LK1TLJPqZNoNdQ%3D&amp;reserved=0" TargetMode="External"/><Relationship Id="rId12" Type="http://schemas.openxmlformats.org/officeDocument/2006/relationships/hyperlink" Target="https://gbr01.safelinks.protection.outlook.com/?url=https%3A%2F%2Fsafeguarding.calderdale.gov.uk%2Fwp-content%2Fuploads%2F2022%2F11%2FMulti-Agency-Professionals-Meetings-Guidance-Sep-2022.pdf&amp;data=05%7C02%7CJulia.Caldwell%40calderdale.gov.uk%7Cc071da23647845fb215508dd4b59aa3b%7C07162ea21b0e498fbb555b41fd4dce4f%7C1%7C0%7C638749570666384972%7CUnknown%7CTWFpbGZsb3d8eyJFbXB0eU1hcGkiOnRydWUsIlYiOiIwLjAuMDAwMCIsIlAiOiJXaW4zMiIsIkFOIjoiTWFpbCIsIldUIjoyfQ%3D%3D%7C0%7C%7C%7C&amp;sdata=TVT2acDCzqsg5rM42KAZ8EVXE0bsv0g3FQeCLcyONzY%3D&amp;reserved=0" TargetMode="External"/><Relationship Id="rId17" Type="http://schemas.openxmlformats.org/officeDocument/2006/relationships/hyperlink" Target="https://gbr01.safelinks.protection.outlook.com/?url=https%3A%2F%2Fsafeguarding.calderdale.gov.uk%2Fprofessionals%2Fresolving-professional-disputes%2F&amp;data=05%7C02%7CJulia.Caldwell%40calderdale.gov.uk%7Cc071da23647845fb215508dd4b59aa3b%7C07162ea21b0e498fbb555b41fd4dce4f%7C1%7C0%7C638749570666481595%7CUnknown%7CTWFpbGZsb3d8eyJFbXB0eU1hcGkiOnRydWUsIlYiOiIwLjAuMDAwMCIsIlAiOiJXaW4zMiIsIkFOIjoiTWFpbCIsIldUIjoyfQ%3D%3D%7C0%7C%7C%7C&amp;sdata=Hjjjb20o7Usaot%2Fzph1X7YdqMuZVZV%2F3820R8KhfE0M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s%3A%2F%2Fsafeguarding.calderdale.gov.uk%2Fadults%2F&amp;data=05%7C02%7CJulia.Caldwell%40calderdale.gov.uk%7Cc071da23647845fb215508dd4b59aa3b%7C07162ea21b0e498fbb555b41fd4dce4f%7C1%7C0%7C638749570666467312%7CUnknown%7CTWFpbGZsb3d8eyJFbXB0eU1hcGkiOnRydWUsIlYiOiIwLjAuMDAwMCIsIlAiOiJXaW4zMiIsIkFOIjoiTWFpbCIsIldUIjoyfQ%3D%3D%7C0%7C%7C%7C&amp;sdata=ycmMLlTsTGLFficIIvq69ndjXN%2Bu%2FEIFfwIISuNWFik%3D&amp;reserved=0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safeguarding.calderdale.gov.uk%2Fwp-content%2Fuploads%2F2023%2F11%2FCSAB-Self-Neglect-Guidance-2023.docx&amp;data=05%7C02%7CJulia.Caldwell%40calderdale.gov.uk%7Cc071da23647845fb215508dd4b59aa3b%7C07162ea21b0e498fbb555b41fd4dce4f%7C1%7C0%7C638749570666419334%7CUnknown%7CTWFpbGZsb3d8eyJFbXB0eU1hcGkiOnRydWUsIlYiOiIwLjAuMDAwMCIsIlAiOiJXaW4zMiIsIkFOIjoiTWFpbCIsIldUIjoyfQ%3D%3D%7C0%7C%7C%7C&amp;sdata=AVZbSmAcuPhmM1Xx24QA16B1w7f0SPKynHo4yZ9yJXU%3D&amp;reserved=0" TargetMode="External"/><Relationship Id="rId11" Type="http://schemas.openxmlformats.org/officeDocument/2006/relationships/hyperlink" Target="https://gbr01.safelinks.protection.outlook.com/?url=https%3A%2F%2Fwynyy-calderdale.trixonline.co.uk%2Fchapter%2Fprofessional-curiosity&amp;data=05%7C02%7CJulia.Caldwell%40calderdale.gov.uk%7Cc071da23647845fb215508dd4b59aa3b%7C07162ea21b0e498fbb555b41fd4dce4f%7C1%7C0%7C638749570666495262%7CUnknown%7CTWFpbGZsb3d8eyJFbXB0eU1hcGkiOnRydWUsIlYiOiIwLjAuMDAwMCIsIlAiOiJXaW4zMiIsIkFOIjoiTWFpbCIsIldUIjoyfQ%3D%3D%7C0%7C%7C%7C&amp;sdata=r2YzIbJXWORtZ45yW0pgrbiMGdRS6khVRp35svy7Qyk%3D&amp;reserved=0" TargetMode="External"/><Relationship Id="rId5" Type="http://schemas.openxmlformats.org/officeDocument/2006/relationships/hyperlink" Target="https://gbr01.safelinks.protection.outlook.com/?url=https%3A%2F%2Fsafeguarding.calderdale.gov.uk%2Fwp-content%2Fuploads%2F2022%2F11%2FMulti-Agency-Professionals-Meetings-Guidance-Sep-2022.pdf&amp;data=05%7C02%7CJulia.Caldwell%40calderdale.gov.uk%7Cc071da23647845fb215508dd4b59aa3b%7C07162ea21b0e498fbb555b41fd4dce4f%7C1%7C0%7C638749570666384972%7CUnknown%7CTWFpbGZsb3d8eyJFbXB0eU1hcGkiOnRydWUsIlYiOiIwLjAuMDAwMCIsIlAiOiJXaW4zMiIsIkFOIjoiTWFpbCIsIldUIjoyfQ%3D%3D%7C0%7C%7C%7C&amp;sdata=TVT2acDCzqsg5rM42KAZ8EVXE0bsv0g3FQeCLcyONzY%3D&amp;reserved=0" TargetMode="External"/><Relationship Id="rId15" Type="http://schemas.openxmlformats.org/officeDocument/2006/relationships/hyperlink" Target="https://gbr01.safelinks.protection.outlook.com/?url=https%3A%2F%2Fwynyy-calderdale.trixonline.co.uk%2Fchapter%2Fmanaging-concerns-involving-a-person-in-position-of-trust-pipot&amp;data=05%7C02%7CJulia.Caldwell%40calderdale.gov.uk%7Cc071da23647845fb215508dd4b59aa3b%7C07162ea21b0e498fbb555b41fd4dce4f%7C1%7C0%7C638749570666452268%7CUnknown%7CTWFpbGZsb3d8eyJFbXB0eU1hcGkiOnRydWUsIlYiOiIwLjAuMDAwMCIsIlAiOiJXaW4zMiIsIkFOIjoiTWFpbCIsIldUIjoyfQ%3D%3D%7C0%7C%7C%7C&amp;sdata=qbyR6F1DmvVt7AciaRwvoDnypnquCIFKl7LzcmR1diI%3D&amp;reserved=0" TargetMode="External"/><Relationship Id="rId10" Type="http://schemas.openxmlformats.org/officeDocument/2006/relationships/hyperlink" Target="https://gbr01.safelinks.protection.outlook.com/?url=https%3A%2F%2Fsafeguarding.calderdale.gov.uk%2Fprofessionals%2Fresolving-professional-disputes%2F&amp;data=05%7C02%7CJulia.Caldwell%40calderdale.gov.uk%7Cc071da23647845fb215508dd4b59aa3b%7C07162ea21b0e498fbb555b41fd4dce4f%7C1%7C0%7C638749570666481595%7CUnknown%7CTWFpbGZsb3d8eyJFbXB0eU1hcGkiOnRydWUsIlYiOiIwLjAuMDAwMCIsIlAiOiJXaW4zMiIsIkFOIjoiTWFpbCIsIldUIjoyfQ%3D%3D%7C0%7C%7C%7C&amp;sdata=Hjjjb20o7Usaot%2Fzph1X7YdqMuZVZV%2F3820R8KhfE0M%3D&amp;reserved=0" TargetMode="External"/><Relationship Id="rId19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safeguarding.calderdale.gov.uk%2Fadults%2F&amp;data=05%7C02%7CJulia.Caldwell%40calderdale.gov.uk%7Cc071da23647845fb215508dd4b59aa3b%7C07162ea21b0e498fbb555b41fd4dce4f%7C1%7C0%7C638749570666467312%7CUnknown%7CTWFpbGZsb3d8eyJFbXB0eU1hcGkiOnRydWUsIlYiOiIwLjAuMDAwMCIsIlAiOiJXaW4zMiIsIkFOIjoiTWFpbCIsIldUIjoyfQ%3D%3D%7C0%7C%7C%7C&amp;sdata=ycmMLlTsTGLFficIIvq69ndjXN%2Bu%2FEIFfwIISuNWFik%3D&amp;reserved=0" TargetMode="External"/><Relationship Id="rId14" Type="http://schemas.openxmlformats.org/officeDocument/2006/relationships/hyperlink" Target="https://gbr01.safelinks.protection.outlook.com/?url=https%3A%2F%2Fsafeguarding.calderdale.gov.uk%2Fwp-content%2Fuploads%2F2024%2F05%2FWorking-with-Non-Engaged-Adults-Guidance.pdf&amp;data=05%7C02%7CJulia.Caldwell%40calderdale.gov.uk%7Cc071da23647845fb215508dd4b59aa3b%7C07162ea21b0e498fbb555b41fd4dce4f%7C1%7C0%7C638749570666436913%7CUnknown%7CTWFpbGZsb3d8eyJFbXB0eU1hcGkiOnRydWUsIlYiOiIwLjAuMDAwMCIsIlAiOiJXaW4zMiIsIkFOIjoiTWFpbCIsIldUIjoyfQ%3D%3D%7C0%7C%7C%7C&amp;sdata=I5PVsgZojpZw%2BDT%2BYjrUZfEdub%2FU9LK1TLJPqZNoNdQ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Fletcher</dc:creator>
  <cp:keywords/>
  <dc:description/>
  <cp:lastModifiedBy>Julie Hartley</cp:lastModifiedBy>
  <cp:revision>2</cp:revision>
  <dcterms:created xsi:type="dcterms:W3CDTF">2025-02-14T11:03:00Z</dcterms:created>
  <dcterms:modified xsi:type="dcterms:W3CDTF">2025-02-14T11:03:00Z</dcterms:modified>
</cp:coreProperties>
</file>