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7048" w14:textId="723E9F0D" w:rsidR="00626E06" w:rsidRDefault="004D0B37">
      <w:r>
        <w:rPr>
          <w:noProof/>
          <w:lang w:eastAsia="en-GB"/>
        </w:rPr>
        <mc:AlternateContent>
          <mc:Choice Requires="wps">
            <w:drawing>
              <wp:anchor distT="0" distB="0" distL="114300" distR="114300" simplePos="0" relativeHeight="251673600" behindDoc="0" locked="0" layoutInCell="1" allowOverlap="1" wp14:anchorId="6DD9D8FA" wp14:editId="2A01BF1A">
                <wp:simplePos x="0" y="0"/>
                <wp:positionH relativeFrom="column">
                  <wp:posOffset>-793750</wp:posOffset>
                </wp:positionH>
                <wp:positionV relativeFrom="paragraph">
                  <wp:posOffset>1409700</wp:posOffset>
                </wp:positionV>
                <wp:extent cx="2634615" cy="1041400"/>
                <wp:effectExtent l="0" t="0" r="13335" b="25400"/>
                <wp:wrapNone/>
                <wp:docPr id="7" name="Text Box 7"/>
                <wp:cNvGraphicFramePr/>
                <a:graphic xmlns:a="http://schemas.openxmlformats.org/drawingml/2006/main">
                  <a:graphicData uri="http://schemas.microsoft.com/office/word/2010/wordprocessingShape">
                    <wps:wsp>
                      <wps:cNvSpPr txBox="1"/>
                      <wps:spPr>
                        <a:xfrm>
                          <a:off x="0" y="0"/>
                          <a:ext cx="2634615" cy="1041400"/>
                        </a:xfrm>
                        <a:prstGeom prst="rect">
                          <a:avLst/>
                        </a:prstGeom>
                        <a:solidFill>
                          <a:schemeClr val="accent6">
                            <a:lumMod val="20000"/>
                            <a:lumOff val="80000"/>
                          </a:schemeClr>
                        </a:solidFill>
                        <a:ln w="19050">
                          <a:solidFill>
                            <a:prstClr val="black"/>
                          </a:solidFill>
                        </a:ln>
                      </wps:spPr>
                      <wps:txbx>
                        <w:txbxContent>
                          <w:p w14:paraId="4436928B" w14:textId="77777777" w:rsidR="00A8491B" w:rsidRPr="000E42C3" w:rsidRDefault="00A8491B" w:rsidP="00A8491B">
                            <w:pPr>
                              <w:spacing w:after="0" w:line="240" w:lineRule="auto"/>
                              <w:jc w:val="center"/>
                              <w:rPr>
                                <w:rFonts w:cstheme="minorHAnsi"/>
                                <w:b/>
                              </w:rPr>
                            </w:pPr>
                            <w:r w:rsidRPr="000E42C3">
                              <w:rPr>
                                <w:rFonts w:cstheme="minorHAnsi"/>
                                <w:b/>
                              </w:rPr>
                              <w:t>7.</w:t>
                            </w:r>
                            <w:r w:rsidRPr="000E42C3">
                              <w:rPr>
                                <w:rFonts w:cstheme="minorHAnsi"/>
                                <w:bCs/>
                              </w:rPr>
                              <w:t xml:space="preserve"> </w:t>
                            </w:r>
                            <w:r w:rsidRPr="000E42C3">
                              <w:rPr>
                                <w:rFonts w:cstheme="minorHAnsi"/>
                                <w:b/>
                              </w:rPr>
                              <w:t>For further information</w:t>
                            </w:r>
                          </w:p>
                          <w:p w14:paraId="7CA0B4BC" w14:textId="4A4A240A" w:rsidR="00A8491B" w:rsidRPr="000E42C3" w:rsidRDefault="00A8491B" w:rsidP="00A8491B">
                            <w:pPr>
                              <w:spacing w:after="0" w:line="240" w:lineRule="auto"/>
                              <w:rPr>
                                <w:rFonts w:cstheme="minorHAnsi"/>
                              </w:rPr>
                            </w:pPr>
                            <w:r w:rsidRPr="000E42C3">
                              <w:rPr>
                                <w:rFonts w:cstheme="minorHAnsi"/>
                              </w:rPr>
                              <w:t>Further resources on MSP can be found in section 5 of Calderdale Tri-X</w:t>
                            </w:r>
                            <w:r w:rsidR="00F802DF">
                              <w:rPr>
                                <w:rFonts w:cstheme="minorHAnsi"/>
                              </w:rPr>
                              <w:t>.</w:t>
                            </w:r>
                          </w:p>
                          <w:p w14:paraId="3C42931F" w14:textId="77777777" w:rsidR="00A8491B" w:rsidRPr="000E42C3" w:rsidRDefault="00EC28F4" w:rsidP="00A8491B">
                            <w:pPr>
                              <w:spacing w:after="0" w:line="240" w:lineRule="auto"/>
                              <w:rPr>
                                <w:rFonts w:cstheme="minorHAnsi"/>
                              </w:rPr>
                            </w:pPr>
                            <w:hyperlink r:id="rId5" w:history="1">
                              <w:r w:rsidR="00A8491B" w:rsidRPr="00A8491B">
                                <w:rPr>
                                  <w:rStyle w:val="Hyperlink"/>
                                  <w:rFonts w:cstheme="minorHAnsi"/>
                                </w:rPr>
                                <w:t>Contacts and Practice Resources (trixonline.co.uk)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9D8FA" id="_x0000_t202" coordsize="21600,21600" o:spt="202" path="m,l,21600r21600,l21600,xe">
                <v:stroke joinstyle="miter"/>
                <v:path gradientshapeok="t" o:connecttype="rect"/>
              </v:shapetype>
              <v:shape id="Text Box 7" o:spid="_x0000_s1026" type="#_x0000_t202" style="position:absolute;margin-left:-62.5pt;margin-top:111pt;width:207.45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KWwIAAMQEAAAOAAAAZHJzL2Uyb0RvYy54bWysVN9v2jAQfp+0/8Hy+0jCAmsjQsWomCax&#10;thKd+mwch0RzfJ5tSNhfv7NDgHZ7mvbi3C/fnb/7LrO7rpHkIIytQeU0GcWUCMWhqNUup9+fVx9u&#10;KLGOqYJJUCKnR2Hp3fz9u1mrMzGGCmQhDMEkymatzmnlnM6iyPJKNMyOQAuFzhJMwxyqZhcVhrWY&#10;vZHROI6nUQum0Aa4sBat972TzkP+shTcPZalFY7InGJvLpwmnFt/RvMZy3aG6armpzbYP3TRsFph&#10;0XOqe+YY2Zv6j1RNzQ1YKN2IQxNBWdZchDfga5L4zWs2FdMivAXBsfoMk/1/afnDYaOfDHHdZ+hw&#10;gB6QVtvMotG/pytN47/YKUE/Qng8wyY6Rzgax9OP6TSZUMLRl8RpksYB2OhyXRvrvghoiBdyanAu&#10;AS52WFuHJTF0CPHVLMi6WNVSBsVzQSylIQeGU2ScC+Wm4brcN9+g6O3Ihr4sy9CMU+/NN4MZSwRW&#10;+Uyh4KsiUpEWm7+NJ3HI/MrpWzvX30rGf3iYfMJLn6hJhcYLeF5y3bYjdZHTdAB2C8UR8TbQU9Fq&#10;vqox/ZpZ98QMcg8hxn1yj3iUErApOEmUVGB+/c3u45ES6KWkRS7n1P7cMyMokV8VkuU2SVNP/qCk&#10;k09jVMy1Z3vtUftmCQh0gpureRB9vJODWBpoXnDtFr4qupjiWDunbhCXrt8wXFsuFosQhHTXzK3V&#10;RnOf2g/Ww/rcvTCjT7RwyKgHGFjPsjfs6GP9TQWLvYOyDtTxOPeonuDHVQnTOa2138VrPURdfj7z&#10;3wAAAP//AwBQSwMEFAAGAAgAAAAhABDNyhDjAAAADAEAAA8AAABkcnMvZG93bnJldi54bWxMj8FO&#10;wzAQRO9I/IO1SNxap0ZUaYhToSIqDuVAqRRx2yYmDo3XUey2ga9ne4LbrGY0+yZfjq4TJzOE1pOG&#10;2TQBYajydUuNht378yQFESJSjZ0no+HbBFgW11c5ZrU/05s5bWMjuIRChhpsjH0mZaiscRimvjfE&#10;3qcfHEY+h0bWA5653HVSJclcOmyJP1jszcqa6rA9Og3l5uOLSK4PP687+/SywhLXZan17c34+AAi&#10;mjH+heGCz+hQMNPeH6kOotMwmal7HhM1KKVYcESliwWIvYa7dJ6ALHL5f0TxCwAA//8DAFBLAQIt&#10;ABQABgAIAAAAIQC2gziS/gAAAOEBAAATAAAAAAAAAAAAAAAAAAAAAABbQ29udGVudF9UeXBlc10u&#10;eG1sUEsBAi0AFAAGAAgAAAAhADj9If/WAAAAlAEAAAsAAAAAAAAAAAAAAAAALwEAAF9yZWxzLy5y&#10;ZWxzUEsBAi0AFAAGAAgAAAAhACWOFspbAgAAxAQAAA4AAAAAAAAAAAAAAAAALgIAAGRycy9lMm9E&#10;b2MueG1sUEsBAi0AFAAGAAgAAAAhABDNyhDjAAAADAEAAA8AAAAAAAAAAAAAAAAAtQQAAGRycy9k&#10;b3ducmV2LnhtbFBLBQYAAAAABAAEAPMAAADFBQAAAAA=&#10;" fillcolor="#e2efd9 [665]" strokeweight="1.5pt">
                <v:textbox>
                  <w:txbxContent>
                    <w:p w14:paraId="4436928B" w14:textId="77777777" w:rsidR="00A8491B" w:rsidRPr="000E42C3" w:rsidRDefault="00A8491B" w:rsidP="00A8491B">
                      <w:pPr>
                        <w:spacing w:after="0" w:line="240" w:lineRule="auto"/>
                        <w:jc w:val="center"/>
                        <w:rPr>
                          <w:rFonts w:cstheme="minorHAnsi"/>
                          <w:b/>
                        </w:rPr>
                      </w:pPr>
                      <w:r w:rsidRPr="000E42C3">
                        <w:rPr>
                          <w:rFonts w:cstheme="minorHAnsi"/>
                          <w:b/>
                        </w:rPr>
                        <w:t>7.</w:t>
                      </w:r>
                      <w:r w:rsidRPr="000E42C3">
                        <w:rPr>
                          <w:rFonts w:cstheme="minorHAnsi"/>
                          <w:bCs/>
                        </w:rPr>
                        <w:t xml:space="preserve"> </w:t>
                      </w:r>
                      <w:r w:rsidRPr="000E42C3">
                        <w:rPr>
                          <w:rFonts w:cstheme="minorHAnsi"/>
                          <w:b/>
                        </w:rPr>
                        <w:t>For further information</w:t>
                      </w:r>
                    </w:p>
                    <w:p w14:paraId="7CA0B4BC" w14:textId="4A4A240A" w:rsidR="00A8491B" w:rsidRPr="000E42C3" w:rsidRDefault="00A8491B" w:rsidP="00A8491B">
                      <w:pPr>
                        <w:spacing w:after="0" w:line="240" w:lineRule="auto"/>
                        <w:rPr>
                          <w:rFonts w:cstheme="minorHAnsi"/>
                        </w:rPr>
                      </w:pPr>
                      <w:r w:rsidRPr="000E42C3">
                        <w:rPr>
                          <w:rFonts w:cstheme="minorHAnsi"/>
                        </w:rPr>
                        <w:t>Further resources on MSP can be found in section 5 of Calderdale Tri-X</w:t>
                      </w:r>
                      <w:r w:rsidR="00F802DF">
                        <w:rPr>
                          <w:rFonts w:cstheme="minorHAnsi"/>
                        </w:rPr>
                        <w:t>.</w:t>
                      </w:r>
                    </w:p>
                    <w:p w14:paraId="3C42931F" w14:textId="77777777" w:rsidR="00A8491B" w:rsidRPr="000E42C3" w:rsidRDefault="004D0B37" w:rsidP="00A8491B">
                      <w:pPr>
                        <w:spacing w:after="0" w:line="240" w:lineRule="auto"/>
                        <w:rPr>
                          <w:rFonts w:cstheme="minorHAnsi"/>
                        </w:rPr>
                      </w:pPr>
                      <w:hyperlink r:id="rId6" w:history="1">
                        <w:r w:rsidR="00A8491B" w:rsidRPr="00A8491B">
                          <w:rPr>
                            <w:rStyle w:val="Hyperlink"/>
                            <w:rFonts w:cstheme="minorHAnsi"/>
                          </w:rPr>
                          <w:t>Contacts and Practice Resources (trixonline.co.uk)</w:t>
                        </w:r>
                      </w:hyperlink>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343DB7C" wp14:editId="1169E036">
                <wp:simplePos x="0" y="0"/>
                <wp:positionH relativeFrom="column">
                  <wp:posOffset>-787400</wp:posOffset>
                </wp:positionH>
                <wp:positionV relativeFrom="paragraph">
                  <wp:posOffset>2501900</wp:posOffset>
                </wp:positionV>
                <wp:extent cx="2607310" cy="1676400"/>
                <wp:effectExtent l="0" t="0" r="21590" b="19050"/>
                <wp:wrapNone/>
                <wp:docPr id="13" name="Text Box 13"/>
                <wp:cNvGraphicFramePr/>
                <a:graphic xmlns:a="http://schemas.openxmlformats.org/drawingml/2006/main">
                  <a:graphicData uri="http://schemas.microsoft.com/office/word/2010/wordprocessingShape">
                    <wps:wsp>
                      <wps:cNvSpPr txBox="1"/>
                      <wps:spPr>
                        <a:xfrm>
                          <a:off x="0" y="0"/>
                          <a:ext cx="2607310" cy="1676400"/>
                        </a:xfrm>
                        <a:prstGeom prst="rect">
                          <a:avLst/>
                        </a:prstGeom>
                        <a:solidFill>
                          <a:schemeClr val="accent2">
                            <a:lumMod val="20000"/>
                            <a:lumOff val="80000"/>
                          </a:schemeClr>
                        </a:solidFill>
                        <a:ln w="19050">
                          <a:solidFill>
                            <a:prstClr val="black"/>
                          </a:solidFill>
                        </a:ln>
                      </wps:spPr>
                      <wps:txbx>
                        <w:txbxContent>
                          <w:p w14:paraId="7CB946C4" w14:textId="77777777" w:rsidR="00A8491B" w:rsidRPr="00A8491B" w:rsidRDefault="00A8491B" w:rsidP="00A8491B">
                            <w:pPr>
                              <w:spacing w:after="0" w:line="240" w:lineRule="auto"/>
                              <w:jc w:val="center"/>
                              <w:rPr>
                                <w:rFonts w:cstheme="minorHAnsi"/>
                                <w:b/>
                                <w:color w:val="000000" w:themeColor="text1"/>
                              </w:rPr>
                            </w:pPr>
                            <w:r w:rsidRPr="00A8491B">
                              <w:rPr>
                                <w:rFonts w:cstheme="minorHAnsi"/>
                                <w:b/>
                                <w:color w:val="000000" w:themeColor="text1"/>
                              </w:rPr>
                              <w:t>6.  MSP toolkit</w:t>
                            </w:r>
                          </w:p>
                          <w:p w14:paraId="6ADCC6A9" w14:textId="6F0F6754" w:rsidR="00A8491B" w:rsidRPr="00A8491B" w:rsidRDefault="00A8491B" w:rsidP="00A8491B">
                            <w:pPr>
                              <w:spacing w:after="0" w:line="240" w:lineRule="auto"/>
                              <w:rPr>
                                <w:rFonts w:cstheme="minorHAnsi"/>
                                <w:bCs/>
                                <w:iCs/>
                                <w:color w:val="000000" w:themeColor="text1"/>
                              </w:rPr>
                            </w:pPr>
                            <w:r w:rsidRPr="00A8491B">
                              <w:rPr>
                                <w:rFonts w:cstheme="minorHAnsi"/>
                                <w:bCs/>
                                <w:iCs/>
                                <w:color w:val="000000" w:themeColor="text1"/>
                              </w:rPr>
                              <w:t xml:space="preserve">The MSP practice toolkit handbook guides you through the best approach and effective application of safeguarding with a range of helpful tools and </w:t>
                            </w:r>
                            <w:proofErr w:type="gramStart"/>
                            <w:r w:rsidRPr="00A8491B">
                              <w:rPr>
                                <w:rFonts w:cstheme="minorHAnsi"/>
                                <w:bCs/>
                                <w:iCs/>
                                <w:color w:val="000000" w:themeColor="text1"/>
                              </w:rPr>
                              <w:t>practice based</w:t>
                            </w:r>
                            <w:proofErr w:type="gramEnd"/>
                            <w:r w:rsidRPr="00A8491B">
                              <w:rPr>
                                <w:rFonts w:cstheme="minorHAnsi"/>
                                <w:bCs/>
                                <w:iCs/>
                                <w:color w:val="000000" w:themeColor="text1"/>
                              </w:rPr>
                              <w:t xml:space="preserve"> case examples</w:t>
                            </w:r>
                            <w:r w:rsidR="00F802DF">
                              <w:rPr>
                                <w:rFonts w:cstheme="minorHAnsi"/>
                                <w:bCs/>
                                <w:iCs/>
                                <w:color w:val="000000" w:themeColor="text1"/>
                              </w:rPr>
                              <w:t>.</w:t>
                            </w:r>
                          </w:p>
                          <w:p w14:paraId="32BE2C2B" w14:textId="16C0EB9D" w:rsidR="00A8491B" w:rsidRPr="00A8491B" w:rsidRDefault="00EC28F4" w:rsidP="00A8491B">
                            <w:pPr>
                              <w:rPr>
                                <w:rFonts w:cstheme="minorHAnsi"/>
                                <w:bCs/>
                                <w:iCs/>
                                <w:color w:val="000000" w:themeColor="text1"/>
                              </w:rPr>
                            </w:pPr>
                            <w:hyperlink r:id="rId7" w:history="1">
                              <w:r w:rsidR="00A8491B" w:rsidRPr="00D6660B">
                                <w:rPr>
                                  <w:rStyle w:val="Hyperlink"/>
                                  <w:rFonts w:cstheme="minorHAnsi"/>
                                </w:rPr>
                                <w:t>Making Safeguarding Personal toolkit | Local Government Association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DB7C" id="Text Box 13" o:spid="_x0000_s1027" type="#_x0000_t202" style="position:absolute;margin-left:-62pt;margin-top:197pt;width:205.3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wWwIAAMQEAAAOAAAAZHJzL2Uyb0RvYy54bWysVE1P3DAQvVfqf7B8L8lul2WJyKItiKoS&#10;BSSoOHsdh43qeFzbuwn99Tw7+wG0p6oXZ748M37zJmfnfavZRjnfkCn56CjnTBlJVWOeSv7j4erT&#10;jDMfhKmEJqNK/qw8P59//HDW2UKNaUW6Uo4hifFFZ0u+CsEWWeblSrXCH5FVBs6aXCsCVPeUVU50&#10;yN7qbJzn06wjV1lHUnkP6+Xg5POUv66VDLd17VVguuToLaTTpXMZz2x+JoonJ+yqkds2xD900YrG&#10;oOg+1aUIgq1d80eqtpGOPNXhSFKbUV03UqU34DWj/N1r7lfCqvQWgOPtHib//9LKm829vXMs9F+o&#10;xwAjIJ31hYcxvqevXRu/6JTBDwif97CpPjAJ43ian3wewSXhG01PppM8AZsdrlvnw1dFLYtCyR3m&#10;kuASm2sfUBKhu5BYzZNuqqtG66RELqgL7dhGYIpCSmXCOF3X6/Y7VYMdbBjKigJmTH0wz3ZmlEis&#10;iplSwTdFtGEdmj/Nj/OU+Y0ztravv9RC/owwxYSHPqFpA+MBvCiFftmzpir5bAfskqpn4O1ooKK3&#10;8qpB+mvhw51w4B5wxD6FWxy1JjRFW4mzFbnff7PHeFACXs46cLnk/tdaOMWZ/mZAltPRZBLJn5TJ&#10;8ckYinvtWb72mHV7QQB6hM21MokxPuidWDtqH7F2i1gVLmEkapc87MSLMGwY1laqxSIFge5WhGtz&#10;b2VMHQcbYX3oH4WzW1oEMOqGdqwXxTt2DLHxpqHFOlDdJOpEnAdUt/BjVdJ0tmsdd/G1nqIOP5/5&#10;CwAAAP//AwBQSwMEFAAGAAgAAAAhAGnNcF3hAAAADAEAAA8AAABkcnMvZG93bnJldi54bWxMj81O&#10;wzAQhO9IvIO1SFxQ6zRAFEI2VYTEqQcg4QGceImj+ieK3SZ9e9wT3GY1o9lvyv1qNDvT7EdnEXbb&#10;BBjZ3snRDgjf7fsmB+aDsFJoZwnhQh721e1NKQrpFvtF5yYMLJZYXwgEFcJUcO57RUb4rZvIRu/H&#10;zUaEeM4Dl7NYYrnRPE2SjBsx2vhBiYneFPXH5mQQOv2x6E81PBzrtnaHRh0ubd0h3t+t9SuwQGv4&#10;C8MVP6JDFZk6d7LSM42w2aVPcUxAeHy5ihhJ8ywD1iFkz3kCvCr5/xHVLwAAAP//AwBQSwECLQAU&#10;AAYACAAAACEAtoM4kv4AAADhAQAAEwAAAAAAAAAAAAAAAAAAAAAAW0NvbnRlbnRfVHlwZXNdLnht&#10;bFBLAQItABQABgAIAAAAIQA4/SH/1gAAAJQBAAALAAAAAAAAAAAAAAAAAC8BAABfcmVscy8ucmVs&#10;c1BLAQItABQABgAIAAAAIQC+EHNwWwIAAMQEAAAOAAAAAAAAAAAAAAAAAC4CAABkcnMvZTJvRG9j&#10;LnhtbFBLAQItABQABgAIAAAAIQBpzXBd4QAAAAwBAAAPAAAAAAAAAAAAAAAAALUEAABkcnMvZG93&#10;bnJldi54bWxQSwUGAAAAAAQABADzAAAAwwUAAAAA&#10;" fillcolor="#fbe4d5 [661]" strokeweight="1.5pt">
                <v:textbox>
                  <w:txbxContent>
                    <w:p w14:paraId="7CB946C4" w14:textId="77777777" w:rsidR="00A8491B" w:rsidRPr="00A8491B" w:rsidRDefault="00A8491B" w:rsidP="00A8491B">
                      <w:pPr>
                        <w:spacing w:after="0" w:line="240" w:lineRule="auto"/>
                        <w:jc w:val="center"/>
                        <w:rPr>
                          <w:rFonts w:cstheme="minorHAnsi"/>
                          <w:b/>
                          <w:color w:val="000000" w:themeColor="text1"/>
                        </w:rPr>
                      </w:pPr>
                      <w:r w:rsidRPr="00A8491B">
                        <w:rPr>
                          <w:rFonts w:cstheme="minorHAnsi"/>
                          <w:b/>
                          <w:color w:val="000000" w:themeColor="text1"/>
                        </w:rPr>
                        <w:t>6.  MSP toolkit</w:t>
                      </w:r>
                    </w:p>
                    <w:p w14:paraId="6ADCC6A9" w14:textId="6F0F6754" w:rsidR="00A8491B" w:rsidRPr="00A8491B" w:rsidRDefault="00A8491B" w:rsidP="00A8491B">
                      <w:pPr>
                        <w:spacing w:after="0" w:line="240" w:lineRule="auto"/>
                        <w:rPr>
                          <w:rFonts w:cstheme="minorHAnsi"/>
                          <w:bCs/>
                          <w:iCs/>
                          <w:color w:val="000000" w:themeColor="text1"/>
                        </w:rPr>
                      </w:pPr>
                      <w:r w:rsidRPr="00A8491B">
                        <w:rPr>
                          <w:rFonts w:cstheme="minorHAnsi"/>
                          <w:bCs/>
                          <w:iCs/>
                          <w:color w:val="000000" w:themeColor="text1"/>
                        </w:rPr>
                        <w:t xml:space="preserve">The MSP practice toolkit handbook guides you through the best approach and effective application of safeguarding with a range of helpful tools and </w:t>
                      </w:r>
                      <w:proofErr w:type="gramStart"/>
                      <w:r w:rsidRPr="00A8491B">
                        <w:rPr>
                          <w:rFonts w:cstheme="minorHAnsi"/>
                          <w:bCs/>
                          <w:iCs/>
                          <w:color w:val="000000" w:themeColor="text1"/>
                        </w:rPr>
                        <w:t>practice based</w:t>
                      </w:r>
                      <w:proofErr w:type="gramEnd"/>
                      <w:r w:rsidRPr="00A8491B">
                        <w:rPr>
                          <w:rFonts w:cstheme="minorHAnsi"/>
                          <w:bCs/>
                          <w:iCs/>
                          <w:color w:val="000000" w:themeColor="text1"/>
                        </w:rPr>
                        <w:t xml:space="preserve"> case examples</w:t>
                      </w:r>
                      <w:r w:rsidR="00F802DF">
                        <w:rPr>
                          <w:rFonts w:cstheme="minorHAnsi"/>
                          <w:bCs/>
                          <w:iCs/>
                          <w:color w:val="000000" w:themeColor="text1"/>
                        </w:rPr>
                        <w:t>.</w:t>
                      </w:r>
                    </w:p>
                    <w:p w14:paraId="32BE2C2B" w14:textId="16C0EB9D" w:rsidR="00A8491B" w:rsidRPr="00A8491B" w:rsidRDefault="004D0B37" w:rsidP="00A8491B">
                      <w:pPr>
                        <w:rPr>
                          <w:rFonts w:cstheme="minorHAnsi"/>
                          <w:bCs/>
                          <w:iCs/>
                          <w:color w:val="000000" w:themeColor="text1"/>
                        </w:rPr>
                      </w:pPr>
                      <w:hyperlink r:id="rId8" w:history="1">
                        <w:r w:rsidR="00A8491B" w:rsidRPr="00D6660B">
                          <w:rPr>
                            <w:rStyle w:val="Hyperlink"/>
                            <w:rFonts w:cstheme="minorHAnsi"/>
                          </w:rPr>
                          <w:t>Making Safeguarding Personal toolkit | Local Government Association</w:t>
                        </w:r>
                      </w:hyperlink>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97CD40E" wp14:editId="2B07C4E0">
                <wp:simplePos x="0" y="0"/>
                <wp:positionH relativeFrom="margin">
                  <wp:posOffset>-800100</wp:posOffset>
                </wp:positionH>
                <wp:positionV relativeFrom="paragraph">
                  <wp:posOffset>4241800</wp:posOffset>
                </wp:positionV>
                <wp:extent cx="2649855" cy="2108200"/>
                <wp:effectExtent l="0" t="0" r="17145" b="25400"/>
                <wp:wrapNone/>
                <wp:docPr id="11" name="Text Box 11"/>
                <wp:cNvGraphicFramePr/>
                <a:graphic xmlns:a="http://schemas.openxmlformats.org/drawingml/2006/main">
                  <a:graphicData uri="http://schemas.microsoft.com/office/word/2010/wordprocessingShape">
                    <wps:wsp>
                      <wps:cNvSpPr txBox="1"/>
                      <wps:spPr>
                        <a:xfrm>
                          <a:off x="0" y="0"/>
                          <a:ext cx="2649855" cy="2108200"/>
                        </a:xfrm>
                        <a:prstGeom prst="rect">
                          <a:avLst/>
                        </a:prstGeom>
                        <a:solidFill>
                          <a:schemeClr val="bg1">
                            <a:lumMod val="95000"/>
                          </a:schemeClr>
                        </a:solidFill>
                        <a:ln w="19050">
                          <a:solidFill>
                            <a:prstClr val="black"/>
                          </a:solidFill>
                        </a:ln>
                      </wps:spPr>
                      <wps:txbx>
                        <w:txbxContent>
                          <w:p w14:paraId="00949D75" w14:textId="77777777" w:rsidR="00A8491B" w:rsidRPr="00A8491B" w:rsidRDefault="00A8491B" w:rsidP="00A8491B">
                            <w:pPr>
                              <w:spacing w:after="0"/>
                              <w:jc w:val="center"/>
                              <w:rPr>
                                <w:rFonts w:cstheme="minorHAnsi"/>
                                <w:b/>
                                <w:color w:val="000000" w:themeColor="text1"/>
                              </w:rPr>
                            </w:pPr>
                            <w:r w:rsidRPr="00A8491B">
                              <w:rPr>
                                <w:rFonts w:cstheme="minorHAnsi"/>
                                <w:b/>
                                <w:bCs/>
                                <w:color w:val="000000" w:themeColor="text1"/>
                              </w:rPr>
                              <w:t>5.</w:t>
                            </w:r>
                            <w:r w:rsidRPr="00A8491B">
                              <w:rPr>
                                <w:rFonts w:cstheme="minorHAnsi"/>
                                <w:b/>
                                <w:color w:val="000000" w:themeColor="text1"/>
                              </w:rPr>
                              <w:t xml:space="preserve"> Good practice tips</w:t>
                            </w:r>
                          </w:p>
                          <w:p w14:paraId="60694A00"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Provide people with clear information about safeguarding, avoiding jargon and acronyms.</w:t>
                            </w:r>
                          </w:p>
                          <w:p w14:paraId="4248BA31"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 xml:space="preserve">Consider the person, their </w:t>
                            </w:r>
                            <w:proofErr w:type="gramStart"/>
                            <w:r w:rsidRPr="00E55706">
                              <w:rPr>
                                <w:rFonts w:cstheme="minorHAnsi"/>
                                <w:color w:val="000000" w:themeColor="text1"/>
                              </w:rPr>
                              <w:t>environment</w:t>
                            </w:r>
                            <w:proofErr w:type="gramEnd"/>
                            <w:r w:rsidRPr="00E55706">
                              <w:rPr>
                                <w:rFonts w:cstheme="minorHAnsi"/>
                                <w:color w:val="000000" w:themeColor="text1"/>
                              </w:rPr>
                              <w:t xml:space="preserve"> and their communication needs.</w:t>
                            </w:r>
                          </w:p>
                          <w:p w14:paraId="7B1BC715"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Ask what is important to the person or ensure this is considered if they are not able to communicate.</w:t>
                            </w:r>
                          </w:p>
                          <w:p w14:paraId="73B1764C"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Build rapport and consider advocacy.</w:t>
                            </w:r>
                          </w:p>
                          <w:p w14:paraId="7A14439B" w14:textId="77777777" w:rsidR="00A8491B" w:rsidRPr="00A8491B" w:rsidRDefault="00A8491B" w:rsidP="00A8491B">
                            <w:pPr>
                              <w:pStyle w:val="ListParagraph"/>
                              <w:spacing w:after="0"/>
                              <w:ind w:left="113"/>
                              <w:rPr>
                                <w:rFonts w:cstheme="minorHAnsi"/>
                                <w:color w:val="000000" w:themeColor="text1"/>
                              </w:rPr>
                            </w:pPr>
                          </w:p>
                          <w:p w14:paraId="76729734" w14:textId="77777777" w:rsidR="00A8491B" w:rsidRPr="00A8491B" w:rsidRDefault="00A8491B" w:rsidP="00A8491B">
                            <w:pPr>
                              <w:rPr>
                                <w:rFonts w:cstheme="minorHAnsi"/>
                                <w:bCs/>
                                <w:iCs/>
                                <w:color w:val="000000" w:themeColor="text1"/>
                              </w:rPr>
                            </w:pPr>
                          </w:p>
                          <w:p w14:paraId="251F9683" w14:textId="77777777" w:rsidR="00A8491B" w:rsidRPr="00A8491B" w:rsidRDefault="00A8491B" w:rsidP="00A8491B">
                            <w:pPr>
                              <w:pStyle w:val="ListParagraph"/>
                              <w:ind w:left="113"/>
                              <w:rPr>
                                <w:rFonts w:cstheme="minorHAnsi"/>
                                <w:bCs/>
                                <w:iCs/>
                                <w:color w:val="000000" w:themeColor="text1"/>
                              </w:rPr>
                            </w:pPr>
                          </w:p>
                          <w:p w14:paraId="47DDD35D" w14:textId="77777777" w:rsidR="00A8491B" w:rsidRPr="00A8491B" w:rsidRDefault="00A8491B" w:rsidP="00A8491B">
                            <w:pPr>
                              <w:pStyle w:val="Default"/>
                              <w:jc w:val="center"/>
                              <w:rPr>
                                <w:rFonts w:asciiTheme="minorHAnsi" w:hAnsiTheme="minorHAnsi" w:cstheme="minorHAnsi"/>
                                <w:color w:val="000000" w:themeColor="text1"/>
                                <w:sz w:val="22"/>
                                <w:szCs w:val="22"/>
                              </w:rPr>
                            </w:pPr>
                          </w:p>
                          <w:p w14:paraId="24028455" w14:textId="77777777" w:rsidR="00A8491B" w:rsidRPr="00A8491B" w:rsidRDefault="00A8491B" w:rsidP="00A8491B">
                            <w:pPr>
                              <w:pStyle w:val="Default"/>
                              <w:rPr>
                                <w:rFonts w:asciiTheme="minorHAnsi" w:hAnsiTheme="minorHAnsi"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CD40E" id="Text Box 11" o:spid="_x0000_s1028" type="#_x0000_t202" style="position:absolute;margin-left:-63pt;margin-top:334pt;width:208.65pt;height:1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HyTQIAAKkEAAAOAAAAZHJzL2Uyb0RvYy54bWysVE1v2zAMvQ/YfxB0X2wHSdsYcYosRYYB&#10;WVsgHXpWZDkxJomapMTOfv0o2flot9Owi0KJ9CP5+JjpfaskOQjratAFzQYpJUJzKGu9Lej3l+Wn&#10;O0qcZ7pkErQo6FE4ej/7+GHamFwMYQeyFJYgiHZ5Ywq6897kSeL4TijmBmCERmcFVjGPV7tNSssa&#10;RFcyGabpTdKALY0FLpzD14fOSWcRv6oE909V5YQnsqBYm4+njecmnMlsyvKtZWZX874M9g9VKFZr&#10;THqGemCekb2t/4BSNbfgoPIDDiqBqqq5iD1gN1n6rpv1jhkRe0FynDnT5P4fLH88rM2zJb79DC0O&#10;MBDSGJc7fAz9tJVV4RcrJehHCo9n2kTrCcfH4c1ocjceU8LRN8zSOxxMwEkunxvr/BcBigSjoBbn&#10;Eulih5XzXegpJGRzIOtyWUsZL0ELYiEtOTCc4mabxU/lXn2DsnubjNNzyiidEB4LeIMkNWmwx0k6&#10;TiPEG2fIf0kiGf/R93AVhR1JjbgXhoLl201L6rKgtyf2NlAekVQLnd6c4csa4VfM+WdmUWDIIy6N&#10;f8KjkoBFQW9RsgP762/vIR7njl5KGhRsQd3PPbOCEvlVoyIm2WgUFB4vo/HtEC/22rO59ui9WgCy&#10;meF6Gh7NEO/lyawsqFfcrXnIii6mOeYuqD+ZC9+tEe4mF/N5DEJNG+ZXem14gA7TC7S+tK/Mmn72&#10;HmXzCCdps/ydBLrY8KWG+d5DVUd9BJ47Vnv6cR/igPvdDQt3fY9Rl3+Y2W8AAAD//wMAUEsDBBQA&#10;BgAIAAAAIQBU5Sc64gAAAA0BAAAPAAAAZHJzL2Rvd25yZXYueG1sTI/NTsMwEITvSLyDtUhcUOv8&#10;IKtN41QIVHEoPVAQ521skoh4HcVuGt6e5QR72tWMZr8pt7PrxWTH0HnSkC4TEJZqbzpqNLy/7RYr&#10;ECEiGew9WQ3fNsC2ur4qsTD+Qq92OsZGcAiFAjW0MQ6FlKFurcOw9IMl1j796DDyOTbSjHjhcNfL&#10;LEmUdNgRf2hxsI+trb+OZ6fh+eXpft9mudm5u2GPs3LTIf/Q+vZmftiAiHaOf2b4xWd0qJjp5M9k&#10;gug1LNJMcZmoQakVL2zJ1mkO4sTehAdkVcr/LaofAAAA//8DAFBLAQItABQABgAIAAAAIQC2gziS&#10;/gAAAOEBAAATAAAAAAAAAAAAAAAAAAAAAABbQ29udGVudF9UeXBlc10ueG1sUEsBAi0AFAAGAAgA&#10;AAAhADj9If/WAAAAlAEAAAsAAAAAAAAAAAAAAAAALwEAAF9yZWxzLy5yZWxzUEsBAi0AFAAGAAgA&#10;AAAhAPOkMfJNAgAAqQQAAA4AAAAAAAAAAAAAAAAALgIAAGRycy9lMm9Eb2MueG1sUEsBAi0AFAAG&#10;AAgAAAAhAFTlJzriAAAADQEAAA8AAAAAAAAAAAAAAAAApwQAAGRycy9kb3ducmV2LnhtbFBLBQYA&#10;AAAABAAEAPMAAAC2BQAAAAA=&#10;" fillcolor="#f2f2f2 [3052]" strokeweight="1.5pt">
                <v:textbox>
                  <w:txbxContent>
                    <w:p w14:paraId="00949D75" w14:textId="77777777" w:rsidR="00A8491B" w:rsidRPr="00A8491B" w:rsidRDefault="00A8491B" w:rsidP="00A8491B">
                      <w:pPr>
                        <w:spacing w:after="0"/>
                        <w:jc w:val="center"/>
                        <w:rPr>
                          <w:rFonts w:cstheme="minorHAnsi"/>
                          <w:b/>
                          <w:color w:val="000000" w:themeColor="text1"/>
                        </w:rPr>
                      </w:pPr>
                      <w:r w:rsidRPr="00A8491B">
                        <w:rPr>
                          <w:rFonts w:cstheme="minorHAnsi"/>
                          <w:b/>
                          <w:bCs/>
                          <w:color w:val="000000" w:themeColor="text1"/>
                        </w:rPr>
                        <w:t>5.</w:t>
                      </w:r>
                      <w:r w:rsidRPr="00A8491B">
                        <w:rPr>
                          <w:rFonts w:cstheme="minorHAnsi"/>
                          <w:b/>
                          <w:color w:val="000000" w:themeColor="text1"/>
                        </w:rPr>
                        <w:t xml:space="preserve"> Good practice tips</w:t>
                      </w:r>
                    </w:p>
                    <w:p w14:paraId="60694A00"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Provide people with clear information about safeguarding, avoiding jargon and acronyms.</w:t>
                      </w:r>
                    </w:p>
                    <w:p w14:paraId="4248BA31"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 xml:space="preserve">Consider the person, their </w:t>
                      </w:r>
                      <w:proofErr w:type="gramStart"/>
                      <w:r w:rsidRPr="00E55706">
                        <w:rPr>
                          <w:rFonts w:cstheme="minorHAnsi"/>
                          <w:color w:val="000000" w:themeColor="text1"/>
                        </w:rPr>
                        <w:t>environment</w:t>
                      </w:r>
                      <w:proofErr w:type="gramEnd"/>
                      <w:r w:rsidRPr="00E55706">
                        <w:rPr>
                          <w:rFonts w:cstheme="minorHAnsi"/>
                          <w:color w:val="000000" w:themeColor="text1"/>
                        </w:rPr>
                        <w:t xml:space="preserve"> and their communication needs.</w:t>
                      </w:r>
                    </w:p>
                    <w:p w14:paraId="7B1BC715"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Ask what is important to the person or ensure this is considered if they are not able to communicate.</w:t>
                      </w:r>
                    </w:p>
                    <w:p w14:paraId="73B1764C" w14:textId="77777777" w:rsidR="00A8491B" w:rsidRPr="00E55706" w:rsidRDefault="00A8491B" w:rsidP="00E55706">
                      <w:pPr>
                        <w:spacing w:after="0"/>
                        <w:rPr>
                          <w:rFonts w:cstheme="minorHAnsi"/>
                          <w:color w:val="000000" w:themeColor="text1"/>
                        </w:rPr>
                      </w:pPr>
                      <w:r w:rsidRPr="00E55706">
                        <w:rPr>
                          <w:rFonts w:cstheme="minorHAnsi"/>
                          <w:color w:val="000000" w:themeColor="text1"/>
                        </w:rPr>
                        <w:t>Build rapport and consider advocacy.</w:t>
                      </w:r>
                    </w:p>
                    <w:p w14:paraId="7A14439B" w14:textId="77777777" w:rsidR="00A8491B" w:rsidRPr="00A8491B" w:rsidRDefault="00A8491B" w:rsidP="00A8491B">
                      <w:pPr>
                        <w:pStyle w:val="ListParagraph"/>
                        <w:spacing w:after="0"/>
                        <w:ind w:left="113"/>
                        <w:rPr>
                          <w:rFonts w:cstheme="minorHAnsi"/>
                          <w:color w:val="000000" w:themeColor="text1"/>
                        </w:rPr>
                      </w:pPr>
                    </w:p>
                    <w:p w14:paraId="76729734" w14:textId="77777777" w:rsidR="00A8491B" w:rsidRPr="00A8491B" w:rsidRDefault="00A8491B" w:rsidP="00A8491B">
                      <w:pPr>
                        <w:rPr>
                          <w:rFonts w:cstheme="minorHAnsi"/>
                          <w:bCs/>
                          <w:iCs/>
                          <w:color w:val="000000" w:themeColor="text1"/>
                        </w:rPr>
                      </w:pPr>
                    </w:p>
                    <w:p w14:paraId="251F9683" w14:textId="77777777" w:rsidR="00A8491B" w:rsidRPr="00A8491B" w:rsidRDefault="00A8491B" w:rsidP="00A8491B">
                      <w:pPr>
                        <w:pStyle w:val="ListParagraph"/>
                        <w:ind w:left="113"/>
                        <w:rPr>
                          <w:rFonts w:cstheme="minorHAnsi"/>
                          <w:bCs/>
                          <w:iCs/>
                          <w:color w:val="000000" w:themeColor="text1"/>
                        </w:rPr>
                      </w:pPr>
                    </w:p>
                    <w:p w14:paraId="47DDD35D" w14:textId="77777777" w:rsidR="00A8491B" w:rsidRPr="00A8491B" w:rsidRDefault="00A8491B" w:rsidP="00A8491B">
                      <w:pPr>
                        <w:pStyle w:val="Default"/>
                        <w:jc w:val="center"/>
                        <w:rPr>
                          <w:rFonts w:asciiTheme="minorHAnsi" w:hAnsiTheme="minorHAnsi" w:cstheme="minorHAnsi"/>
                          <w:color w:val="000000" w:themeColor="text1"/>
                          <w:sz w:val="22"/>
                          <w:szCs w:val="22"/>
                        </w:rPr>
                      </w:pPr>
                    </w:p>
                    <w:p w14:paraId="24028455" w14:textId="77777777" w:rsidR="00A8491B" w:rsidRPr="00A8491B" w:rsidRDefault="00A8491B" w:rsidP="00A8491B">
                      <w:pPr>
                        <w:pStyle w:val="Default"/>
                        <w:rPr>
                          <w:rFonts w:asciiTheme="minorHAnsi" w:hAnsiTheme="minorHAnsi" w:cstheme="minorHAnsi"/>
                          <w:color w:val="000000" w:themeColor="text1"/>
                          <w:sz w:val="22"/>
                          <w:szCs w:val="22"/>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C437EEB" wp14:editId="5B937C19">
                <wp:simplePos x="0" y="0"/>
                <wp:positionH relativeFrom="margin">
                  <wp:align>center</wp:align>
                </wp:positionH>
                <wp:positionV relativeFrom="paragraph">
                  <wp:posOffset>6394450</wp:posOffset>
                </wp:positionV>
                <wp:extent cx="7289800" cy="326390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7289800" cy="3263900"/>
                        </a:xfrm>
                        <a:prstGeom prst="rect">
                          <a:avLst/>
                        </a:prstGeom>
                        <a:solidFill>
                          <a:srgbClr val="F3E5F2"/>
                        </a:solidFill>
                        <a:ln w="19050">
                          <a:solidFill>
                            <a:prstClr val="black"/>
                          </a:solidFill>
                        </a:ln>
                      </wps:spPr>
                      <wps:txbx>
                        <w:txbxContent>
                          <w:p w14:paraId="17F8A9B2" w14:textId="77777777" w:rsidR="00A8491B" w:rsidRPr="00942783" w:rsidRDefault="00A8491B" w:rsidP="00A8491B">
                            <w:pPr>
                              <w:spacing w:after="0" w:line="240" w:lineRule="auto"/>
                              <w:jc w:val="center"/>
                              <w:rPr>
                                <w:rFonts w:ascii="Arial" w:hAnsi="Arial" w:cs="Arial"/>
                                <w:iCs/>
                                <w:noProof/>
                                <w:sz w:val="18"/>
                                <w:szCs w:val="18"/>
                                <w:lang w:eastAsia="en-GB"/>
                              </w:rPr>
                            </w:pPr>
                            <w:r w:rsidRPr="00942783">
                              <w:rPr>
                                <w:rFonts w:ascii="Arial" w:hAnsi="Arial" w:cs="Arial"/>
                                <w:b/>
                                <w:sz w:val="20"/>
                                <w:szCs w:val="20"/>
                              </w:rPr>
                              <w:t>4. In</w:t>
                            </w:r>
                            <w:bookmarkStart w:id="0" w:name="_Hlk168590261"/>
                            <w:r w:rsidRPr="00942783">
                              <w:rPr>
                                <w:rFonts w:ascii="Arial" w:hAnsi="Arial" w:cs="Arial"/>
                                <w:b/>
                                <w:sz w:val="20"/>
                                <w:szCs w:val="20"/>
                              </w:rPr>
                              <w:t>formation sharing without consent</w:t>
                            </w:r>
                          </w:p>
                          <w:p w14:paraId="3992C896" w14:textId="2234AF77" w:rsidR="00A8491B" w:rsidRPr="00942783" w:rsidRDefault="00A8491B" w:rsidP="00A8491B">
                            <w:pPr>
                              <w:spacing w:after="0"/>
                            </w:pPr>
                            <w:r w:rsidRPr="00942783">
                              <w:t xml:space="preserve">When a safeguarding concern is identified, </w:t>
                            </w:r>
                            <w:r w:rsidR="00E55706">
                              <w:t xml:space="preserve">we </w:t>
                            </w:r>
                            <w:r w:rsidRPr="00942783">
                              <w:t xml:space="preserve">should always try to seek consent </w:t>
                            </w:r>
                            <w:r w:rsidR="00E55706">
                              <w:t xml:space="preserve">from the person </w:t>
                            </w:r>
                            <w:r w:rsidRPr="00942783">
                              <w:t>to share information and we should always try to respect the</w:t>
                            </w:r>
                            <w:r w:rsidR="00E55706">
                              <w:t xml:space="preserve">ir wishes.  </w:t>
                            </w:r>
                            <w:r w:rsidRPr="00942783">
                              <w:t>However, there are some situations where we need to share information (such as with the police or Social Care Direct) without consent:</w:t>
                            </w:r>
                          </w:p>
                          <w:p w14:paraId="4F2601CD" w14:textId="1F70DE9F" w:rsidR="00A8491B" w:rsidRPr="00942783" w:rsidRDefault="00A8491B" w:rsidP="00A8491B">
                            <w:pPr>
                              <w:pStyle w:val="ListParagraph"/>
                              <w:numPr>
                                <w:ilvl w:val="0"/>
                                <w:numId w:val="3"/>
                              </w:numPr>
                              <w:spacing w:after="0" w:line="240" w:lineRule="auto"/>
                              <w:ind w:left="360"/>
                            </w:pPr>
                            <w:r w:rsidRPr="00942783">
                              <w:t xml:space="preserve">Where there are concerns around wider public protection and there may be others </w:t>
                            </w:r>
                            <w:r w:rsidR="004D0B37">
                              <w:t xml:space="preserve">also </w:t>
                            </w:r>
                            <w:r w:rsidRPr="00942783">
                              <w:t>at risk.</w:t>
                            </w:r>
                            <w:r w:rsidRPr="00942783">
                              <w:rPr>
                                <w:color w:val="00B0F0"/>
                              </w:rPr>
                              <w:t xml:space="preserve"> </w:t>
                            </w:r>
                            <w:r w:rsidRPr="00942783">
                              <w:t>For example, if a person raises a concern about someone working in a position of trust.</w:t>
                            </w:r>
                          </w:p>
                          <w:p w14:paraId="001FF11D" w14:textId="482D8DA8" w:rsidR="00A8491B" w:rsidRPr="00942783" w:rsidRDefault="00A8491B" w:rsidP="00A8491B">
                            <w:pPr>
                              <w:pStyle w:val="ListParagraph"/>
                              <w:numPr>
                                <w:ilvl w:val="0"/>
                                <w:numId w:val="3"/>
                              </w:numPr>
                              <w:spacing w:after="0" w:line="240" w:lineRule="auto"/>
                              <w:ind w:left="360"/>
                            </w:pPr>
                            <w:r w:rsidRPr="00942783">
                              <w:t>Where it has been assessed that the person lacks capacity to consent, and it has been deemed in their best interest to share that information. Best practice would be to inform the person of that decision. Staff should also think about advocacy if there is no one to support the person.</w:t>
                            </w:r>
                          </w:p>
                          <w:p w14:paraId="64719EA1" w14:textId="71589474" w:rsidR="00A8491B" w:rsidRPr="00942783" w:rsidRDefault="00A8491B" w:rsidP="00A8491B">
                            <w:pPr>
                              <w:pStyle w:val="ListParagraph"/>
                              <w:numPr>
                                <w:ilvl w:val="0"/>
                                <w:numId w:val="3"/>
                              </w:numPr>
                              <w:spacing w:after="0" w:line="240" w:lineRule="auto"/>
                              <w:ind w:left="360"/>
                            </w:pPr>
                            <w:r w:rsidRPr="00942783">
                              <w:t xml:space="preserve">If there is evidence </w:t>
                            </w:r>
                            <w:r w:rsidR="004D0B37">
                              <w:t>or reason to believe that the person</w:t>
                            </w:r>
                            <w:r w:rsidRPr="00942783">
                              <w:t xml:space="preserve"> is being coerced and is therefore unable to consent.</w:t>
                            </w:r>
                          </w:p>
                          <w:p w14:paraId="75DF7010" w14:textId="307F9C45" w:rsidR="00A8491B" w:rsidRPr="00942783" w:rsidRDefault="00A8491B" w:rsidP="00A8491B">
                            <w:pPr>
                              <w:pStyle w:val="ListParagraph"/>
                              <w:numPr>
                                <w:ilvl w:val="0"/>
                                <w:numId w:val="3"/>
                              </w:numPr>
                              <w:spacing w:after="0" w:line="240" w:lineRule="auto"/>
                              <w:ind w:left="360"/>
                            </w:pPr>
                            <w:r w:rsidRPr="00942783">
                              <w:t>If there is reason to believe that seeking consent would put</w:t>
                            </w:r>
                            <w:r w:rsidR="004D0B37">
                              <w:t xml:space="preserve"> the person,</w:t>
                            </w:r>
                            <w:r w:rsidRPr="00942783">
                              <w:t xml:space="preserve"> </w:t>
                            </w:r>
                            <w:proofErr w:type="gramStart"/>
                            <w:r w:rsidRPr="00942783">
                              <w:t>you</w:t>
                            </w:r>
                            <w:proofErr w:type="gramEnd"/>
                            <w:r w:rsidRPr="00942783">
                              <w:t xml:space="preserve"> or others at risk of serious harm or prejudice the detection of a serious crime.</w:t>
                            </w:r>
                          </w:p>
                          <w:p w14:paraId="17DAFB6B" w14:textId="4AE87A24" w:rsidR="00A8491B" w:rsidRPr="00942783" w:rsidRDefault="00A8491B" w:rsidP="00A8491B">
                            <w:pPr>
                              <w:pStyle w:val="ListParagraph"/>
                              <w:numPr>
                                <w:ilvl w:val="0"/>
                                <w:numId w:val="3"/>
                              </w:numPr>
                              <w:spacing w:after="0" w:line="240" w:lineRule="auto"/>
                              <w:ind w:left="360"/>
                            </w:pPr>
                            <w:r w:rsidRPr="00942783">
                              <w:t xml:space="preserve">Where action must be taken quickly and there is insufficient </w:t>
                            </w:r>
                            <w:proofErr w:type="gramStart"/>
                            <w:r w:rsidRPr="00942783">
                              <w:t>time</w:t>
                            </w:r>
                            <w:proofErr w:type="gramEnd"/>
                            <w:r w:rsidR="004D0B37">
                              <w:t xml:space="preserve"> or it is not safe to contact the person at risk.</w:t>
                            </w:r>
                          </w:p>
                          <w:p w14:paraId="46EBF709" w14:textId="0D391D7C" w:rsidR="00A8491B" w:rsidRPr="00942783" w:rsidRDefault="00A8491B" w:rsidP="00A8491B">
                            <w:pPr>
                              <w:pStyle w:val="ListParagraph"/>
                              <w:numPr>
                                <w:ilvl w:val="0"/>
                                <w:numId w:val="3"/>
                              </w:numPr>
                              <w:spacing w:after="0" w:line="240" w:lineRule="auto"/>
                              <w:ind w:left="360"/>
                            </w:pPr>
                            <w:r w:rsidRPr="00942783">
                              <w:t xml:space="preserve">Where the </w:t>
                            </w:r>
                            <w:r w:rsidR="004D0B37">
                              <w:t>person</w:t>
                            </w:r>
                            <w:r w:rsidRPr="00942783">
                              <w:t xml:space="preserve"> is suffering or is likely to suffer significant harm.</w:t>
                            </w:r>
                          </w:p>
                          <w:p w14:paraId="6570F2D4" w14:textId="1C1CA0DA" w:rsidR="00A8491B" w:rsidRDefault="00A8491B" w:rsidP="00A8491B">
                            <w:pPr>
                              <w:pStyle w:val="ListParagraph"/>
                              <w:numPr>
                                <w:ilvl w:val="0"/>
                                <w:numId w:val="3"/>
                              </w:numPr>
                              <w:spacing w:after="0" w:line="240" w:lineRule="auto"/>
                              <w:ind w:left="360"/>
                            </w:pPr>
                            <w:r w:rsidRPr="00942783">
                              <w:t xml:space="preserve">Where the concern involves </w:t>
                            </w:r>
                            <w:r w:rsidR="004D0B37">
                              <w:t xml:space="preserve">a </w:t>
                            </w:r>
                            <w:r w:rsidRPr="00942783">
                              <w:t>child</w:t>
                            </w:r>
                            <w:r w:rsidR="004D0B37">
                              <w:t>(</w:t>
                            </w:r>
                            <w:r w:rsidRPr="00942783">
                              <w:t>ren</w:t>
                            </w:r>
                            <w:r w:rsidR="004D0B37">
                              <w:t>)</w:t>
                            </w:r>
                            <w:r w:rsidRPr="00942783">
                              <w:t xml:space="preserve"> </w:t>
                            </w:r>
                            <w:r w:rsidR="004D0B37">
                              <w:t xml:space="preserve">or other person in the household </w:t>
                            </w:r>
                            <w:r w:rsidRPr="00942783">
                              <w:t>who are suffering or are likely to suffer significant harm.</w:t>
                            </w:r>
                          </w:p>
                          <w:p w14:paraId="5F2BB519" w14:textId="1CF7F4CE" w:rsidR="00E55706" w:rsidRPr="00942783" w:rsidRDefault="00E55706" w:rsidP="00E55706">
                            <w:pPr>
                              <w:spacing w:after="0" w:line="240" w:lineRule="auto"/>
                            </w:pPr>
                            <w:r>
                              <w:t>Where these risk</w:t>
                            </w:r>
                            <w:r w:rsidR="008A2193">
                              <w:t>s</w:t>
                            </w:r>
                            <w:r>
                              <w:t xml:space="preserve"> are not </w:t>
                            </w:r>
                            <w:proofErr w:type="gramStart"/>
                            <w:r>
                              <w:t>present</w:t>
                            </w:r>
                            <w:proofErr w:type="gramEnd"/>
                            <w:r>
                              <w:t xml:space="preserve"> </w:t>
                            </w:r>
                            <w:r w:rsidR="00883371">
                              <w:t xml:space="preserve">and the person does not consent to sharing their information </w:t>
                            </w:r>
                            <w:r>
                              <w:t xml:space="preserve">then it may be </w:t>
                            </w:r>
                            <w:r w:rsidR="00883371">
                              <w:t>the responsibility of the single</w:t>
                            </w:r>
                            <w:r>
                              <w:t xml:space="preserve"> agency to provide support</w:t>
                            </w:r>
                            <w:r w:rsidR="00883371">
                              <w:t>.</w:t>
                            </w:r>
                          </w:p>
                          <w:bookmarkEnd w:id="0"/>
                          <w:p w14:paraId="392091B2" w14:textId="77777777" w:rsidR="00A8491B" w:rsidRPr="00AD74C8" w:rsidRDefault="00A8491B" w:rsidP="00A8491B">
                            <w:pPr>
                              <w:pStyle w:val="ListParagraph"/>
                              <w:spacing w:after="0" w:line="240" w:lineRule="auto"/>
                              <w:ind w:left="-247"/>
                              <w:jc w:val="both"/>
                              <w:rPr>
                                <w:rFonts w:ascii="Arial" w:hAnsi="Arial" w:cs="Arial"/>
                                <w:iCs/>
                                <w:noProof/>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37EEB" id="_x0000_t202" coordsize="21600,21600" o:spt="202" path="m,l,21600r21600,l21600,xe">
                <v:stroke joinstyle="miter"/>
                <v:path gradientshapeok="t" o:connecttype="rect"/>
              </v:shapetype>
              <v:shape id="Text Box 12" o:spid="_x0000_s1029" type="#_x0000_t202" style="position:absolute;margin-left:0;margin-top:503.5pt;width:574pt;height:25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t4PAIAAIYEAAAOAAAAZHJzL2Uyb0RvYy54bWysVE1v2zAMvQ/YfxB0X+x8tYkRp8jSZRgQ&#10;tAXSoWdFlhNhsqhJSuzs15eS89V2p2EXhdSjn8hHMpO7plJkL6yToHPa7aSUCM2hkHqT05/Piy8j&#10;SpxnumAKtMjpQTh6N/38aVKbTPRgC6oQliCJdlltcrr13mRJ4vhWVMx1wAiNYAm2Yh5du0kKy2pk&#10;r1TSS9ObpAZbGAtcOIe39y1Ip5G/LAX3j2XphCcqp5ibj6eN5zqcyXTCso1lZiv5MQ32D1lUTGp8&#10;9Ex1zzwjOys/UFWSW3BQ+g6HKoGylFzEGrCabvqumtWWGRFrQXGcOcvk/h8tf9ivzJMlvvkKDTYw&#10;CFIblzm8DPU0pa3CL2ZKEEcJD2fZROMJx8vb3mg8ShHiiPV7N/0xOsiTXD431vnvAioSjJxa7EuU&#10;i+2Xzrehp5DwmgMli4VUKjp2s54rS/YMe7jofxsuekf2N2FKkxoLGKfDNFK/AQP5mWOtGP/1kQLT&#10;VRqzvpQfLN+sGyILLOwkzRqKAypmoR0mZ/hCIv2SOf/ELE4PKoEb4R/xKBVgUnC0KNmC/fO3+xCP&#10;TUWUkhqnMafu945ZQYn6obHd4+5gEMY3OoPhbQ8de42srxG9q+aAYnVx9wyPZoj36mSWFqoXXJxZ&#10;eBUhpjm+nVN/Mue+3RFcPC5msxiEA2uYX+qV4YE6tCbI+ty8MGuOjfU4Ew9wmluWvetvGxu+1DDb&#10;eShlbH7QuVX1KD8Oexyf42KGbbr2Y9Tl72P6CgAA//8DAFBLAwQUAAYACAAAACEAhznEGtwAAAAL&#10;AQAADwAAAGRycy9kb3ducmV2LnhtbExPy07DMBC8I/EP1iJxo3YiHiWNU5VIHIBTQz/AibdJRLwO&#10;sduEv2d7gtvszmge+XZxgzjjFHpPGpKVAoHUeNtTq+Hw+Xq3BhGiIWsGT6jhBwNsi+ur3GTWz7TH&#10;cxVbwSYUMqOhi3HMpAxNh86ElR+RmDv6yZnI59RKO5mZzd0gU6UepTM9cUJnRiw7bL6qk+OQ9Hn+&#10;LsvKvJf1ePh4SXbz237W+vZm2W1ARFzinxgu9bk6FNyp9ieyQQwaeEjkr1JPjC58cr9mVDN6SBMF&#10;ssjl/w3FLwAAAP//AwBQSwECLQAUAAYACAAAACEAtoM4kv4AAADhAQAAEwAAAAAAAAAAAAAAAAAA&#10;AAAAW0NvbnRlbnRfVHlwZXNdLnhtbFBLAQItABQABgAIAAAAIQA4/SH/1gAAAJQBAAALAAAAAAAA&#10;AAAAAAAAAC8BAABfcmVscy8ucmVsc1BLAQItABQABgAIAAAAIQAl9at4PAIAAIYEAAAOAAAAAAAA&#10;AAAAAAAAAC4CAABkcnMvZTJvRG9jLnhtbFBLAQItABQABgAIAAAAIQCHOcQa3AAAAAsBAAAPAAAA&#10;AAAAAAAAAAAAAJYEAABkcnMvZG93bnJldi54bWxQSwUGAAAAAAQABADzAAAAnwUAAAAA&#10;" fillcolor="#f3e5f2" strokeweight="1.5pt">
                <v:textbox>
                  <w:txbxContent>
                    <w:p w14:paraId="17F8A9B2" w14:textId="77777777" w:rsidR="00A8491B" w:rsidRPr="00942783" w:rsidRDefault="00A8491B" w:rsidP="00A8491B">
                      <w:pPr>
                        <w:spacing w:after="0" w:line="240" w:lineRule="auto"/>
                        <w:jc w:val="center"/>
                        <w:rPr>
                          <w:rFonts w:ascii="Arial" w:hAnsi="Arial" w:cs="Arial"/>
                          <w:iCs/>
                          <w:noProof/>
                          <w:sz w:val="18"/>
                          <w:szCs w:val="18"/>
                          <w:lang w:eastAsia="en-GB"/>
                        </w:rPr>
                      </w:pPr>
                      <w:r w:rsidRPr="00942783">
                        <w:rPr>
                          <w:rFonts w:ascii="Arial" w:hAnsi="Arial" w:cs="Arial"/>
                          <w:b/>
                          <w:sz w:val="20"/>
                          <w:szCs w:val="20"/>
                        </w:rPr>
                        <w:t>4. In</w:t>
                      </w:r>
                      <w:bookmarkStart w:id="1" w:name="_Hlk168590261"/>
                      <w:r w:rsidRPr="00942783">
                        <w:rPr>
                          <w:rFonts w:ascii="Arial" w:hAnsi="Arial" w:cs="Arial"/>
                          <w:b/>
                          <w:sz w:val="20"/>
                          <w:szCs w:val="20"/>
                        </w:rPr>
                        <w:t>formation sharing without consent</w:t>
                      </w:r>
                    </w:p>
                    <w:p w14:paraId="3992C896" w14:textId="2234AF77" w:rsidR="00A8491B" w:rsidRPr="00942783" w:rsidRDefault="00A8491B" w:rsidP="00A8491B">
                      <w:pPr>
                        <w:spacing w:after="0"/>
                      </w:pPr>
                      <w:r w:rsidRPr="00942783">
                        <w:t xml:space="preserve">When a safeguarding concern is identified, </w:t>
                      </w:r>
                      <w:r w:rsidR="00E55706">
                        <w:t xml:space="preserve">we </w:t>
                      </w:r>
                      <w:r w:rsidRPr="00942783">
                        <w:t xml:space="preserve">should always try to seek consent </w:t>
                      </w:r>
                      <w:r w:rsidR="00E55706">
                        <w:t xml:space="preserve">from the person </w:t>
                      </w:r>
                      <w:r w:rsidRPr="00942783">
                        <w:t>to share information and we should always try to respect the</w:t>
                      </w:r>
                      <w:r w:rsidR="00E55706">
                        <w:t xml:space="preserve">ir wishes.  </w:t>
                      </w:r>
                      <w:r w:rsidRPr="00942783">
                        <w:t>However, there are some situations where we need to share information (such as with the police or Social Care Direct) without consent:</w:t>
                      </w:r>
                    </w:p>
                    <w:p w14:paraId="4F2601CD" w14:textId="1F70DE9F" w:rsidR="00A8491B" w:rsidRPr="00942783" w:rsidRDefault="00A8491B" w:rsidP="00A8491B">
                      <w:pPr>
                        <w:pStyle w:val="ListParagraph"/>
                        <w:numPr>
                          <w:ilvl w:val="0"/>
                          <w:numId w:val="3"/>
                        </w:numPr>
                        <w:spacing w:after="0" w:line="240" w:lineRule="auto"/>
                        <w:ind w:left="360"/>
                      </w:pPr>
                      <w:r w:rsidRPr="00942783">
                        <w:t xml:space="preserve">Where there are concerns around wider public protection and there may be others </w:t>
                      </w:r>
                      <w:r w:rsidR="004D0B37">
                        <w:t xml:space="preserve">also </w:t>
                      </w:r>
                      <w:r w:rsidRPr="00942783">
                        <w:t>at risk.</w:t>
                      </w:r>
                      <w:r w:rsidRPr="00942783">
                        <w:rPr>
                          <w:color w:val="00B0F0"/>
                        </w:rPr>
                        <w:t xml:space="preserve"> </w:t>
                      </w:r>
                      <w:r w:rsidRPr="00942783">
                        <w:t>For example, if a person raises a concern about someone working in a position of trust.</w:t>
                      </w:r>
                    </w:p>
                    <w:p w14:paraId="001FF11D" w14:textId="482D8DA8" w:rsidR="00A8491B" w:rsidRPr="00942783" w:rsidRDefault="00A8491B" w:rsidP="00A8491B">
                      <w:pPr>
                        <w:pStyle w:val="ListParagraph"/>
                        <w:numPr>
                          <w:ilvl w:val="0"/>
                          <w:numId w:val="3"/>
                        </w:numPr>
                        <w:spacing w:after="0" w:line="240" w:lineRule="auto"/>
                        <w:ind w:left="360"/>
                      </w:pPr>
                      <w:r w:rsidRPr="00942783">
                        <w:t xml:space="preserve">Where it has been assessed </w:t>
                      </w:r>
                      <w:r w:rsidRPr="00942783">
                        <w:t>that the person lacks capacity to consent, and it has been deemed in their best interest to share that information. Best practice would be to inform the person of that decision. Staff should also think about advocacy if there is no one to support the person.</w:t>
                      </w:r>
                    </w:p>
                    <w:p w14:paraId="64719EA1" w14:textId="71589474" w:rsidR="00A8491B" w:rsidRPr="00942783" w:rsidRDefault="00A8491B" w:rsidP="00A8491B">
                      <w:pPr>
                        <w:pStyle w:val="ListParagraph"/>
                        <w:numPr>
                          <w:ilvl w:val="0"/>
                          <w:numId w:val="3"/>
                        </w:numPr>
                        <w:spacing w:after="0" w:line="240" w:lineRule="auto"/>
                        <w:ind w:left="360"/>
                      </w:pPr>
                      <w:r w:rsidRPr="00942783">
                        <w:t xml:space="preserve">If there is evidence </w:t>
                      </w:r>
                      <w:r w:rsidR="004D0B37">
                        <w:t>or reason to believe that the person</w:t>
                      </w:r>
                      <w:r w:rsidRPr="00942783">
                        <w:t xml:space="preserve"> is being coerced and is therefore unable to consent.</w:t>
                      </w:r>
                    </w:p>
                    <w:p w14:paraId="75DF7010" w14:textId="307F9C45" w:rsidR="00A8491B" w:rsidRPr="00942783" w:rsidRDefault="00A8491B" w:rsidP="00A8491B">
                      <w:pPr>
                        <w:pStyle w:val="ListParagraph"/>
                        <w:numPr>
                          <w:ilvl w:val="0"/>
                          <w:numId w:val="3"/>
                        </w:numPr>
                        <w:spacing w:after="0" w:line="240" w:lineRule="auto"/>
                        <w:ind w:left="360"/>
                      </w:pPr>
                      <w:r w:rsidRPr="00942783">
                        <w:t>If there is reason to believe that seeking consent would put</w:t>
                      </w:r>
                      <w:r w:rsidR="004D0B37">
                        <w:t xml:space="preserve"> the person,</w:t>
                      </w:r>
                      <w:r w:rsidRPr="00942783">
                        <w:t xml:space="preserve"> </w:t>
                      </w:r>
                      <w:proofErr w:type="gramStart"/>
                      <w:r w:rsidRPr="00942783">
                        <w:t>you</w:t>
                      </w:r>
                      <w:proofErr w:type="gramEnd"/>
                      <w:r w:rsidRPr="00942783">
                        <w:t xml:space="preserve"> or others at risk of serious harm or prejudice the detection of a serious crime.</w:t>
                      </w:r>
                    </w:p>
                    <w:p w14:paraId="17DAFB6B" w14:textId="4AE87A24" w:rsidR="00A8491B" w:rsidRPr="00942783" w:rsidRDefault="00A8491B" w:rsidP="00A8491B">
                      <w:pPr>
                        <w:pStyle w:val="ListParagraph"/>
                        <w:numPr>
                          <w:ilvl w:val="0"/>
                          <w:numId w:val="3"/>
                        </w:numPr>
                        <w:spacing w:after="0" w:line="240" w:lineRule="auto"/>
                        <w:ind w:left="360"/>
                      </w:pPr>
                      <w:r w:rsidRPr="00942783">
                        <w:t xml:space="preserve">Where action must be taken quickly and there is insufficient </w:t>
                      </w:r>
                      <w:proofErr w:type="gramStart"/>
                      <w:r w:rsidRPr="00942783">
                        <w:t>time</w:t>
                      </w:r>
                      <w:proofErr w:type="gramEnd"/>
                      <w:r w:rsidR="004D0B37">
                        <w:t xml:space="preserve"> or it is not safe to contact the person at risk.</w:t>
                      </w:r>
                    </w:p>
                    <w:p w14:paraId="46EBF709" w14:textId="0D391D7C" w:rsidR="00A8491B" w:rsidRPr="00942783" w:rsidRDefault="00A8491B" w:rsidP="00A8491B">
                      <w:pPr>
                        <w:pStyle w:val="ListParagraph"/>
                        <w:numPr>
                          <w:ilvl w:val="0"/>
                          <w:numId w:val="3"/>
                        </w:numPr>
                        <w:spacing w:after="0" w:line="240" w:lineRule="auto"/>
                        <w:ind w:left="360"/>
                      </w:pPr>
                      <w:r w:rsidRPr="00942783">
                        <w:t xml:space="preserve">Where the </w:t>
                      </w:r>
                      <w:r w:rsidR="004D0B37">
                        <w:t>person</w:t>
                      </w:r>
                      <w:r w:rsidRPr="00942783">
                        <w:t xml:space="preserve"> is suffering or is likely to suffer significant harm.</w:t>
                      </w:r>
                    </w:p>
                    <w:p w14:paraId="6570F2D4" w14:textId="1C1CA0DA" w:rsidR="00A8491B" w:rsidRDefault="00A8491B" w:rsidP="00A8491B">
                      <w:pPr>
                        <w:pStyle w:val="ListParagraph"/>
                        <w:numPr>
                          <w:ilvl w:val="0"/>
                          <w:numId w:val="3"/>
                        </w:numPr>
                        <w:spacing w:after="0" w:line="240" w:lineRule="auto"/>
                        <w:ind w:left="360"/>
                      </w:pPr>
                      <w:r w:rsidRPr="00942783">
                        <w:t xml:space="preserve">Where the concern involves </w:t>
                      </w:r>
                      <w:r w:rsidR="004D0B37">
                        <w:t xml:space="preserve">a </w:t>
                      </w:r>
                      <w:r w:rsidRPr="00942783">
                        <w:t>child</w:t>
                      </w:r>
                      <w:r w:rsidR="004D0B37">
                        <w:t>(</w:t>
                      </w:r>
                      <w:r w:rsidRPr="00942783">
                        <w:t>ren</w:t>
                      </w:r>
                      <w:r w:rsidR="004D0B37">
                        <w:t>)</w:t>
                      </w:r>
                      <w:r w:rsidRPr="00942783">
                        <w:t xml:space="preserve"> </w:t>
                      </w:r>
                      <w:r w:rsidR="004D0B37">
                        <w:t xml:space="preserve">or other person in the household </w:t>
                      </w:r>
                      <w:r w:rsidRPr="00942783">
                        <w:t>who are suffering or are likely to suffer significant harm.</w:t>
                      </w:r>
                    </w:p>
                    <w:p w14:paraId="5F2BB519" w14:textId="1CF7F4CE" w:rsidR="00E55706" w:rsidRPr="00942783" w:rsidRDefault="00E55706" w:rsidP="00E55706">
                      <w:pPr>
                        <w:spacing w:after="0" w:line="240" w:lineRule="auto"/>
                      </w:pPr>
                      <w:r>
                        <w:t>Where these risk</w:t>
                      </w:r>
                      <w:r w:rsidR="008A2193">
                        <w:t>s</w:t>
                      </w:r>
                      <w:r>
                        <w:t xml:space="preserve"> are not </w:t>
                      </w:r>
                      <w:proofErr w:type="gramStart"/>
                      <w:r>
                        <w:t>present</w:t>
                      </w:r>
                      <w:proofErr w:type="gramEnd"/>
                      <w:r>
                        <w:t xml:space="preserve"> </w:t>
                      </w:r>
                      <w:r w:rsidR="00883371">
                        <w:t xml:space="preserve">and the person does not consent to sharing their information </w:t>
                      </w:r>
                      <w:r>
                        <w:t xml:space="preserve">then it may be </w:t>
                      </w:r>
                      <w:r w:rsidR="00883371">
                        <w:t>the responsibility of the single</w:t>
                      </w:r>
                      <w:r>
                        <w:t xml:space="preserve"> agency to provide support</w:t>
                      </w:r>
                      <w:r w:rsidR="00883371">
                        <w:t>.</w:t>
                      </w:r>
                    </w:p>
                    <w:bookmarkEnd w:id="1"/>
                    <w:p w14:paraId="392091B2" w14:textId="77777777" w:rsidR="00A8491B" w:rsidRPr="00AD74C8" w:rsidRDefault="00A8491B" w:rsidP="00A8491B">
                      <w:pPr>
                        <w:pStyle w:val="ListParagraph"/>
                        <w:spacing w:after="0" w:line="240" w:lineRule="auto"/>
                        <w:ind w:left="-247"/>
                        <w:jc w:val="both"/>
                        <w:rPr>
                          <w:rFonts w:ascii="Arial" w:hAnsi="Arial" w:cs="Arial"/>
                          <w:iCs/>
                          <w:noProof/>
                          <w:lang w:eastAsia="en-GB"/>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B4F0BB3" wp14:editId="38964460">
                <wp:simplePos x="0" y="0"/>
                <wp:positionH relativeFrom="page">
                  <wp:posOffset>5340350</wp:posOffset>
                </wp:positionH>
                <wp:positionV relativeFrom="paragraph">
                  <wp:posOffset>1949450</wp:posOffset>
                </wp:positionV>
                <wp:extent cx="2107565" cy="4394200"/>
                <wp:effectExtent l="0" t="0" r="26035" b="25400"/>
                <wp:wrapNone/>
                <wp:docPr id="10" name="Text Box 10"/>
                <wp:cNvGraphicFramePr/>
                <a:graphic xmlns:a="http://schemas.openxmlformats.org/drawingml/2006/main">
                  <a:graphicData uri="http://schemas.microsoft.com/office/word/2010/wordprocessingShape">
                    <wps:wsp>
                      <wps:cNvSpPr txBox="1"/>
                      <wps:spPr>
                        <a:xfrm>
                          <a:off x="0" y="0"/>
                          <a:ext cx="2107565" cy="4394200"/>
                        </a:xfrm>
                        <a:prstGeom prst="rect">
                          <a:avLst/>
                        </a:prstGeom>
                        <a:solidFill>
                          <a:schemeClr val="accent5">
                            <a:lumMod val="20000"/>
                            <a:lumOff val="80000"/>
                          </a:schemeClr>
                        </a:solidFill>
                        <a:ln w="19050">
                          <a:solidFill>
                            <a:prstClr val="black"/>
                          </a:solidFill>
                        </a:ln>
                      </wps:spPr>
                      <wps:txbx>
                        <w:txbxContent>
                          <w:p w14:paraId="1EE864B1" w14:textId="77777777" w:rsidR="00A8491B" w:rsidRPr="000E42C3" w:rsidRDefault="00A8491B" w:rsidP="00A8491B">
                            <w:pPr>
                              <w:spacing w:after="0" w:line="240" w:lineRule="auto"/>
                              <w:jc w:val="center"/>
                              <w:rPr>
                                <w:rFonts w:ascii="Arial" w:hAnsi="Arial" w:cs="Arial"/>
                                <w:b/>
                              </w:rPr>
                            </w:pPr>
                            <w:r w:rsidRPr="000E42C3">
                              <w:rPr>
                                <w:rFonts w:ascii="Arial" w:hAnsi="Arial" w:cs="Arial"/>
                                <w:b/>
                              </w:rPr>
                              <w:t>3. MSP in practice</w:t>
                            </w:r>
                          </w:p>
                          <w:p w14:paraId="04001EE1" w14:textId="7FD769AB" w:rsidR="00E55706" w:rsidRPr="00E55706" w:rsidRDefault="00A8491B" w:rsidP="00E55706">
                            <w:pPr>
                              <w:spacing w:after="0"/>
                              <w:rPr>
                                <w:rFonts w:cstheme="minorHAnsi"/>
                              </w:rPr>
                            </w:pPr>
                            <w:r w:rsidRPr="00E55706">
                              <w:rPr>
                                <w:rFonts w:cstheme="minorHAnsi"/>
                              </w:rPr>
                              <w:t xml:space="preserve">MSP means before making decisions </w:t>
                            </w:r>
                            <w:r w:rsidR="004D0B37">
                              <w:rPr>
                                <w:rFonts w:cstheme="minorHAnsi"/>
                              </w:rPr>
                              <w:t>with the person (if safe to do so)</w:t>
                            </w:r>
                            <w:r w:rsidRPr="00E55706">
                              <w:rPr>
                                <w:rFonts w:cstheme="minorHAnsi"/>
                              </w:rPr>
                              <w:t xml:space="preserve">, and before submitting safeguarding referrals, we need to find out the person’s wishes and what outcomes they want to achieve </w:t>
                            </w:r>
                            <w:proofErr w:type="gramStart"/>
                            <w:r w:rsidR="004D0B37">
                              <w:rPr>
                                <w:rFonts w:cstheme="minorHAnsi"/>
                              </w:rPr>
                              <w:t>taking into account</w:t>
                            </w:r>
                            <w:proofErr w:type="gramEnd"/>
                            <w:r w:rsidR="004D0B37">
                              <w:rPr>
                                <w:rFonts w:cstheme="minorHAnsi"/>
                              </w:rPr>
                              <w:t xml:space="preserve"> the level of risk.</w:t>
                            </w:r>
                          </w:p>
                          <w:p w14:paraId="3D1C7D9D" w14:textId="77777777" w:rsidR="00A8491B" w:rsidRDefault="00A8491B" w:rsidP="00E55706">
                            <w:pPr>
                              <w:spacing w:after="0"/>
                              <w:rPr>
                                <w:rFonts w:cstheme="minorHAnsi"/>
                              </w:rPr>
                            </w:pPr>
                            <w:r w:rsidRPr="00E55706">
                              <w:rPr>
                                <w:rFonts w:cstheme="minorHAnsi"/>
                              </w:rPr>
                              <w:t>This means having conversations with the person and listening to their views. It is good practice to include any views and wishes in onward referrals and documentation should capture the voice of the person, using their words where possible.</w:t>
                            </w:r>
                          </w:p>
                          <w:p w14:paraId="78D85641" w14:textId="77777777" w:rsidR="00E55706" w:rsidRPr="00E55706" w:rsidRDefault="00E55706" w:rsidP="00E55706">
                            <w:pPr>
                              <w:spacing w:after="0"/>
                              <w:rPr>
                                <w:rFonts w:cstheme="minorHAnsi"/>
                              </w:rPr>
                            </w:pPr>
                          </w:p>
                          <w:p w14:paraId="090BB7AC" w14:textId="77777777" w:rsidR="00A8491B" w:rsidRPr="00E55706" w:rsidRDefault="00A8491B" w:rsidP="00E55706">
                            <w:pPr>
                              <w:spacing w:after="0"/>
                              <w:rPr>
                                <w:rFonts w:cstheme="minorHAnsi"/>
                              </w:rPr>
                            </w:pPr>
                            <w:r w:rsidRPr="00E55706">
                              <w:rPr>
                                <w:rFonts w:cstheme="minorHAnsi"/>
                              </w:rPr>
                              <w:t>Where safeguarding enquiries are being undertaken, the person’s views and wishes should again be considered at every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F0BB3" id="Text Box 10" o:spid="_x0000_s1030" type="#_x0000_t202" style="position:absolute;margin-left:420.5pt;margin-top:153.5pt;width:165.95pt;height:3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XvWQIAAMQEAAAOAAAAZHJzL2Uyb0RvYy54bWysVFFv2jAQfp+0/2D5fSQwoCUiVIyKaRJr&#10;K9Gpz8ZxSDTH59mGhP36np0EaLenaS/Gvrt8d/fdd8zvmkqSozC2BJXS4SCmRCgOWan2Kf3xvP50&#10;S4l1TGVMghIpPQlL7xYfP8xrnYgRFCAzYQiCKJvUOqWFczqJIssLUTE7AC0UOnMwFXP4NPsoM6xG&#10;9EpGozieRjWYTBvgwlq03rdOugj4eS64e8xzKxyRKcXaXDhNOHf+jBZzluwN00XJuzLYP1RRsVJh&#10;0jPUPXOMHEz5B1RVcgMWcjfgUEWQ5yUXoQfsZhi/62ZbMC1CL0iO1Wea7P+D5Q/HrX4yxDVfoMEB&#10;ekJqbROLRt9Pk5vK/2KlBP1I4elMm2gc4WgcDeObyXRCCUff+PNsjIPxONHlc22s+yqgIv6SUoNz&#10;CXSx48a6NrQP8dksyDJbl1KGh9eCWElDjgynyDgXyk3C5/JQfYestWPSNi1L0IxTb823vRmrCary&#10;SKG2N0mkIjW2P4sncUB+4/SlnfPvJOM/u/auohBeKsS9kOdvrtk1pMxSOu2J3UF2Qr4NtFK0mq9L&#10;hN8w656YQe0hxbhP7hGPXAIWBd2NkgLM77/ZfTxKAr2U1KjllNpfB2YEJfKbQrHMhuOxF394jCc3&#10;I3yYa8/u2qMO1QqQ6CFurubh6uOd7K+5geoF127ps6KLKY65U+r668q1G4Zry8VyGYJQ7pq5jdpq&#10;7qH9YD2tz80LM7qThUNFPUCvepa8U0cb679UsDw4yMsgHc9zy2pHP65KGHC31n4Xr98h6vLns3gF&#10;AAD//wMAUEsDBBQABgAIAAAAIQCM6tfD4gAAAAwBAAAPAAAAZHJzL2Rvd25yZXYueG1sTI/NTsMw&#10;EITvSLyDtUjcqJ2AaBPiVKgSqEKoiAI9u/HmR9jryHbb8Pa4J7jNakaz31TLyRp2RB8GRxKymQCG&#10;1Dg9UCfh8+PpZgEsREVaGUco4QcDLOvLi0qV2p3oHY/b2LFUQqFUEvoYx5Lz0PRoVZi5ESl5rfNW&#10;xXT6jmuvTqncGp4Lcc+tGih96NWIqx6b7+3BStisc6S3XS5ep5fVl1+b9rnZtVJeX02PD8AiTvEv&#10;DGf8hA51Ytq7A+nAjITFXZa2RAm3Yp7EOZHN8wLYXkJRFAJ4XfH/I+pfAAAA//8DAFBLAQItABQA&#10;BgAIAAAAIQC2gziS/gAAAOEBAAATAAAAAAAAAAAAAAAAAAAAAABbQ29udGVudF9UeXBlc10ueG1s&#10;UEsBAi0AFAAGAAgAAAAhADj9If/WAAAAlAEAAAsAAAAAAAAAAAAAAAAALwEAAF9yZWxzLy5yZWxz&#10;UEsBAi0AFAAGAAgAAAAhAA5Xte9ZAgAAxAQAAA4AAAAAAAAAAAAAAAAALgIAAGRycy9lMm9Eb2Mu&#10;eG1sUEsBAi0AFAAGAAgAAAAhAIzq18PiAAAADAEAAA8AAAAAAAAAAAAAAAAAswQAAGRycy9kb3du&#10;cmV2LnhtbFBLBQYAAAAABAAEAPMAAADCBQAAAAA=&#10;" fillcolor="#deeaf6 [664]" strokeweight="1.5pt">
                <v:textbox>
                  <w:txbxContent>
                    <w:p w14:paraId="1EE864B1" w14:textId="77777777" w:rsidR="00A8491B" w:rsidRPr="000E42C3" w:rsidRDefault="00A8491B" w:rsidP="00A8491B">
                      <w:pPr>
                        <w:spacing w:after="0" w:line="240" w:lineRule="auto"/>
                        <w:jc w:val="center"/>
                        <w:rPr>
                          <w:rFonts w:ascii="Arial" w:hAnsi="Arial" w:cs="Arial"/>
                          <w:b/>
                        </w:rPr>
                      </w:pPr>
                      <w:r w:rsidRPr="000E42C3">
                        <w:rPr>
                          <w:rFonts w:ascii="Arial" w:hAnsi="Arial" w:cs="Arial"/>
                          <w:b/>
                        </w:rPr>
                        <w:t>3. MSP in practice</w:t>
                      </w:r>
                    </w:p>
                    <w:p w14:paraId="04001EE1" w14:textId="7FD769AB" w:rsidR="00E55706" w:rsidRPr="00E55706" w:rsidRDefault="00A8491B" w:rsidP="00E55706">
                      <w:pPr>
                        <w:spacing w:after="0"/>
                        <w:rPr>
                          <w:rFonts w:cstheme="minorHAnsi"/>
                        </w:rPr>
                      </w:pPr>
                      <w:r w:rsidRPr="00E55706">
                        <w:rPr>
                          <w:rFonts w:cstheme="minorHAnsi"/>
                        </w:rPr>
                        <w:t xml:space="preserve">MSP means before making decisions </w:t>
                      </w:r>
                      <w:r w:rsidR="004D0B37">
                        <w:rPr>
                          <w:rFonts w:cstheme="minorHAnsi"/>
                        </w:rPr>
                        <w:t>with the person (if safe to do so)</w:t>
                      </w:r>
                      <w:r w:rsidRPr="00E55706">
                        <w:rPr>
                          <w:rFonts w:cstheme="minorHAnsi"/>
                        </w:rPr>
                        <w:t xml:space="preserve">, and before submitting safeguarding referrals, we need to find out the person’s wishes and what outcomes they want to achieve </w:t>
                      </w:r>
                      <w:proofErr w:type="gramStart"/>
                      <w:r w:rsidR="004D0B37">
                        <w:rPr>
                          <w:rFonts w:cstheme="minorHAnsi"/>
                        </w:rPr>
                        <w:t>taking into account</w:t>
                      </w:r>
                      <w:proofErr w:type="gramEnd"/>
                      <w:r w:rsidR="004D0B37">
                        <w:rPr>
                          <w:rFonts w:cstheme="minorHAnsi"/>
                        </w:rPr>
                        <w:t xml:space="preserve"> the level of risk.</w:t>
                      </w:r>
                    </w:p>
                    <w:p w14:paraId="3D1C7D9D" w14:textId="77777777" w:rsidR="00A8491B" w:rsidRDefault="00A8491B" w:rsidP="00E55706">
                      <w:pPr>
                        <w:spacing w:after="0"/>
                        <w:rPr>
                          <w:rFonts w:cstheme="minorHAnsi"/>
                        </w:rPr>
                      </w:pPr>
                      <w:r w:rsidRPr="00E55706">
                        <w:rPr>
                          <w:rFonts w:cstheme="minorHAnsi"/>
                        </w:rPr>
                        <w:t>This means having conversations with the person and listening to their views. It is good practice to include any views and wishes in onward referrals and documentation should capture the voice of the person, using their words where possible.</w:t>
                      </w:r>
                    </w:p>
                    <w:p w14:paraId="78D85641" w14:textId="77777777" w:rsidR="00E55706" w:rsidRPr="00E55706" w:rsidRDefault="00E55706" w:rsidP="00E55706">
                      <w:pPr>
                        <w:spacing w:after="0"/>
                        <w:rPr>
                          <w:rFonts w:cstheme="minorHAnsi"/>
                        </w:rPr>
                      </w:pPr>
                    </w:p>
                    <w:p w14:paraId="090BB7AC" w14:textId="77777777" w:rsidR="00A8491B" w:rsidRPr="00E55706" w:rsidRDefault="00A8491B" w:rsidP="00E55706">
                      <w:pPr>
                        <w:spacing w:after="0"/>
                        <w:rPr>
                          <w:rFonts w:cstheme="minorHAnsi"/>
                        </w:rPr>
                      </w:pPr>
                      <w:r w:rsidRPr="00E55706">
                        <w:rPr>
                          <w:rFonts w:cstheme="minorHAnsi"/>
                        </w:rPr>
                        <w:t>Where safeguarding enquiries are being undertaken, the person’s views and wishes should again be considered at every step.</w:t>
                      </w:r>
                    </w:p>
                  </w:txbxContent>
                </v:textbox>
                <w10:wrap anchorx="page"/>
              </v:shape>
            </w:pict>
          </mc:Fallback>
        </mc:AlternateContent>
      </w:r>
      <w:r w:rsidR="007C7ECB">
        <w:rPr>
          <w:noProof/>
          <w:lang w:eastAsia="en-GB"/>
        </w:rPr>
        <mc:AlternateContent>
          <mc:Choice Requires="wps">
            <w:drawing>
              <wp:anchor distT="0" distB="0" distL="114300" distR="114300" simplePos="0" relativeHeight="251663360" behindDoc="0" locked="0" layoutInCell="1" allowOverlap="1" wp14:anchorId="50E6AFFB" wp14:editId="1CB4AE3A">
                <wp:simplePos x="0" y="0"/>
                <wp:positionH relativeFrom="page">
                  <wp:posOffset>3046068</wp:posOffset>
                </wp:positionH>
                <wp:positionV relativeFrom="paragraph">
                  <wp:posOffset>-761724</wp:posOffset>
                </wp:positionV>
                <wp:extent cx="4374515" cy="2647950"/>
                <wp:effectExtent l="0" t="0" r="26035" b="19050"/>
                <wp:wrapNone/>
                <wp:docPr id="9" name="Text Box 9"/>
                <wp:cNvGraphicFramePr/>
                <a:graphic xmlns:a="http://schemas.openxmlformats.org/drawingml/2006/main">
                  <a:graphicData uri="http://schemas.microsoft.com/office/word/2010/wordprocessingShape">
                    <wps:wsp>
                      <wps:cNvSpPr txBox="1"/>
                      <wps:spPr>
                        <a:xfrm>
                          <a:off x="0" y="0"/>
                          <a:ext cx="4374515" cy="2647950"/>
                        </a:xfrm>
                        <a:prstGeom prst="rect">
                          <a:avLst/>
                        </a:prstGeom>
                        <a:solidFill>
                          <a:schemeClr val="bg2"/>
                        </a:solidFill>
                        <a:ln w="19050">
                          <a:solidFill>
                            <a:prstClr val="black"/>
                          </a:solidFill>
                        </a:ln>
                      </wps:spPr>
                      <wps:txbx>
                        <w:txbxContent>
                          <w:p w14:paraId="7B21D0FC" w14:textId="77777777" w:rsidR="00A8491B" w:rsidRPr="000E42C3" w:rsidRDefault="00A8491B" w:rsidP="00A8491B">
                            <w:pPr>
                              <w:spacing w:after="0"/>
                              <w:jc w:val="center"/>
                              <w:rPr>
                                <w:rFonts w:cstheme="minorHAnsi"/>
                                <w:b/>
                              </w:rPr>
                            </w:pPr>
                            <w:r w:rsidRPr="000E42C3">
                              <w:rPr>
                                <w:rFonts w:cstheme="minorHAnsi"/>
                                <w:b/>
                              </w:rPr>
                              <w:t>2. MSP and the principles of safeguarding adults</w:t>
                            </w:r>
                          </w:p>
                          <w:p w14:paraId="5B5B5A31" w14:textId="77777777" w:rsidR="00A8491B" w:rsidRPr="000E42C3" w:rsidRDefault="00A8491B" w:rsidP="00A8491B">
                            <w:pPr>
                              <w:spacing w:after="0"/>
                              <w:rPr>
                                <w:rFonts w:cstheme="minorHAnsi"/>
                              </w:rPr>
                            </w:pPr>
                            <w:r w:rsidRPr="000E42C3">
                              <w:rPr>
                                <w:rFonts w:cstheme="minorHAnsi"/>
                              </w:rPr>
                              <w:t>Fundamental to Making Safeguarding Personal are the six key principles of safeguarding:</w:t>
                            </w:r>
                          </w:p>
                          <w:p w14:paraId="5A9FF360"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Empowerment</w:t>
                            </w:r>
                            <w:r w:rsidRPr="000E42C3">
                              <w:rPr>
                                <w:rFonts w:cstheme="minorHAnsi"/>
                                <w:bCs/>
                              </w:rPr>
                              <w:t xml:space="preserve"> - </w:t>
                            </w:r>
                            <w:r w:rsidRPr="000E42C3">
                              <w:rPr>
                                <w:rFonts w:cstheme="minorHAnsi"/>
                              </w:rPr>
                              <w:t>People being supported and encouraged to make their own decisions and give informed consent.</w:t>
                            </w:r>
                          </w:p>
                          <w:p w14:paraId="45488117"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Proportionality</w:t>
                            </w:r>
                            <w:r w:rsidRPr="000E42C3">
                              <w:rPr>
                                <w:rFonts w:cstheme="minorHAnsi"/>
                                <w:bCs/>
                              </w:rPr>
                              <w:t xml:space="preserve"> - </w:t>
                            </w:r>
                            <w:r w:rsidRPr="000E42C3">
                              <w:rPr>
                                <w:rFonts w:cstheme="minorHAnsi"/>
                              </w:rPr>
                              <w:t>The least intrusive response necessary to the risk presented.</w:t>
                            </w:r>
                          </w:p>
                          <w:p w14:paraId="098D39AF"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Protection</w:t>
                            </w:r>
                            <w:r w:rsidRPr="000E42C3">
                              <w:rPr>
                                <w:rFonts w:cstheme="minorHAnsi"/>
                                <w:bCs/>
                              </w:rPr>
                              <w:t xml:space="preserve"> - </w:t>
                            </w:r>
                            <w:r w:rsidRPr="000E42C3">
                              <w:rPr>
                                <w:rFonts w:cstheme="minorHAnsi"/>
                              </w:rPr>
                              <w:t>Support and representation for those in greatest need.</w:t>
                            </w:r>
                          </w:p>
                          <w:p w14:paraId="09EA9863"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Prevention</w:t>
                            </w:r>
                            <w:r w:rsidRPr="000E42C3">
                              <w:rPr>
                                <w:rFonts w:cstheme="minorHAnsi"/>
                                <w:bCs/>
                              </w:rPr>
                              <w:t xml:space="preserve"> - It's better to </w:t>
                            </w:r>
                            <w:proofErr w:type="gramStart"/>
                            <w:r w:rsidRPr="000E42C3">
                              <w:rPr>
                                <w:rFonts w:cstheme="minorHAnsi"/>
                                <w:bCs/>
                              </w:rPr>
                              <w:t>take action</w:t>
                            </w:r>
                            <w:proofErr w:type="gramEnd"/>
                            <w:r w:rsidRPr="000E42C3">
                              <w:rPr>
                                <w:rFonts w:cstheme="minorHAnsi"/>
                                <w:bCs/>
                              </w:rPr>
                              <w:t xml:space="preserve"> before mistreatment occurs.</w:t>
                            </w:r>
                          </w:p>
                          <w:p w14:paraId="07E4CF15"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Partnership</w:t>
                            </w:r>
                            <w:r w:rsidRPr="000E42C3">
                              <w:rPr>
                                <w:rFonts w:cstheme="minorHAnsi"/>
                                <w:bCs/>
                              </w:rPr>
                              <w:t xml:space="preserve"> - </w:t>
                            </w:r>
                            <w:r w:rsidRPr="000E42C3">
                              <w:rPr>
                                <w:rFonts w:cstheme="minorHAnsi"/>
                              </w:rPr>
                              <w:t>Working in partnership to achieve local solutions in communities where we live.</w:t>
                            </w:r>
                          </w:p>
                          <w:p w14:paraId="6FE9062F"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Accountability</w:t>
                            </w:r>
                            <w:r w:rsidRPr="000E42C3">
                              <w:rPr>
                                <w:rFonts w:cstheme="minorHAnsi"/>
                                <w:bCs/>
                              </w:rPr>
                              <w:t xml:space="preserve"> - Accountability and transparency in delivering safeguarding and fulfilling our duty of candour.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6AFFB" id="_x0000_t202" coordsize="21600,21600" o:spt="202" path="m,l,21600r21600,l21600,xe">
                <v:stroke joinstyle="miter"/>
                <v:path gradientshapeok="t" o:connecttype="rect"/>
              </v:shapetype>
              <v:shape id="Text Box 9" o:spid="_x0000_s1026" type="#_x0000_t202" style="position:absolute;margin-left:239.85pt;margin-top:-60pt;width:344.45pt;height:2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YuOQIAAIUEAAAOAAAAZHJzL2Uyb0RvYy54bWysVE2PGjEMvVfqf4hyLwMUlmXEsKKsqCqh&#10;3ZXYas8hkzBRM3GaBGbor68TPrv0VPWSsWPn2X62Z/LQ1prshPMKTEF7nS4lwnAoldkU9Pvr4tM9&#10;JT4wUzINRhR0Lzx9mH78MGlsLvpQgS6FIwhifN7YglYh2DzLPK9EzXwHrDBolOBqFlB1m6x0rEH0&#10;Wmf9bvcua8CV1gEX3uPt48FIpwlfSsHDs5ReBKILirmFdLp0ruOZTScs3zhmK8WPabB/yKJmymDQ&#10;M9QjC4xsnbqBqhV34EGGDoc6AykVF6kGrKbXfVfNqmJWpFqQHG/PNPn/B8ufdiv74khov0CLDYyE&#10;NNbnHi9jPa10dfxipgTtSOH+TJtoA+F4Ofg8Ggx7Q0o42vp3g9F4mIjNLs+t8+GrgJpEoaAO+5Lo&#10;YrulDxgSXU8uMZoHrcqF0jopcRbEXDuyY9jF9aYfk8QXf3hpQxrMf9zF2DcQEfsCoBn/cQuBgNog&#10;7qX6KIV23RJVYl0nZtZQ7pEwB4dZ8pYvFMIvmQ8vzOHwIEe4EOEZD6kBk4KjREkF7tff7qM/9hSt&#10;lDQ4jAX1P7fMCUr0N4PdHvcGgzi9SRkMR31U3LVlfW0x23oOyFQPV8/yJEb/oE+idFC/4d7MYlQ0&#10;McMxdkHDSZyHw4rg3nExmyUnnFfLwtKsLI/QkeNI62v7xpw99jXgSDzBaWxZ/q69B9/40sBsG0Cq&#10;1PvI84HVI/0466nBx72My3StJ6/L32P6GwAA//8DAFBLAwQUAAYACAAAACEAymhQ8OMAAAANAQAA&#10;DwAAAGRycy9kb3ducmV2LnhtbEyPwU7DMBBE70j8g7VI3Fo7BZImZFMVpHLhREulcnNjE0fEdrCd&#10;NOXrcU9wXM3TzNtyNemOjNL51hqEZM6ASFNb0ZoG4X23mS2B+MCN4J01EuEsPayq66uSF8KezJsc&#10;t6EhscT4giOoEPqCUl8rqbmf216amH1ap3mIp2uocPwUy3VHF4ylVPPWxAXFe/msZP21HTTCTty9&#10;nMef/cdDfmBPeti49bd6Rby9mdaPQIKcwh8MF/2oDlV0OtrBCE86hPsszyKKMEviEJALkqTLFMgR&#10;YZFnDGhV0v9fVL8AAAD//wMAUEsBAi0AFAAGAAgAAAAhALaDOJL+AAAA4QEAABMAAAAAAAAAAAAA&#10;AAAAAAAAAFtDb250ZW50X1R5cGVzXS54bWxQSwECLQAUAAYACAAAACEAOP0h/9YAAACUAQAACwAA&#10;AAAAAAAAAAAAAAAvAQAAX3JlbHMvLnJlbHNQSwECLQAUAAYACAAAACEAC8MGLjkCAACFBAAADgAA&#10;AAAAAAAAAAAAAAAuAgAAZHJzL2Uyb0RvYy54bWxQSwECLQAUAAYACAAAACEAymhQ8OMAAAANAQAA&#10;DwAAAAAAAAAAAAAAAACTBAAAZHJzL2Rvd25yZXYueG1sUEsFBgAAAAAEAAQA8wAAAKMFAAAAAA==&#10;" fillcolor="#e7e6e6 [3214]" strokeweight="1.5pt">
                <v:textbox>
                  <w:txbxContent>
                    <w:p w14:paraId="7B21D0FC" w14:textId="77777777" w:rsidR="00A8491B" w:rsidRPr="000E42C3" w:rsidRDefault="00A8491B" w:rsidP="00A8491B">
                      <w:pPr>
                        <w:spacing w:after="0"/>
                        <w:jc w:val="center"/>
                        <w:rPr>
                          <w:rFonts w:cstheme="minorHAnsi"/>
                          <w:b/>
                        </w:rPr>
                      </w:pPr>
                      <w:r w:rsidRPr="000E42C3">
                        <w:rPr>
                          <w:rFonts w:cstheme="minorHAnsi"/>
                          <w:b/>
                        </w:rPr>
                        <w:t>2. MSP and the principles of safeguarding adults</w:t>
                      </w:r>
                    </w:p>
                    <w:p w14:paraId="5B5B5A31" w14:textId="77777777" w:rsidR="00A8491B" w:rsidRPr="000E42C3" w:rsidRDefault="00A8491B" w:rsidP="00A8491B">
                      <w:pPr>
                        <w:spacing w:after="0"/>
                        <w:rPr>
                          <w:rFonts w:cstheme="minorHAnsi"/>
                        </w:rPr>
                      </w:pPr>
                      <w:r w:rsidRPr="000E42C3">
                        <w:rPr>
                          <w:rFonts w:cstheme="minorHAnsi"/>
                        </w:rPr>
                        <w:t>Fundamental to Making Safeguarding Personal are the six key principles of safeguarding:</w:t>
                      </w:r>
                    </w:p>
                    <w:p w14:paraId="5A9FF360"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Empowerment</w:t>
                      </w:r>
                      <w:r w:rsidRPr="000E42C3">
                        <w:rPr>
                          <w:rFonts w:cstheme="minorHAnsi"/>
                          <w:bCs/>
                        </w:rPr>
                        <w:t xml:space="preserve"> - </w:t>
                      </w:r>
                      <w:r w:rsidRPr="000E42C3">
                        <w:rPr>
                          <w:rFonts w:cstheme="minorHAnsi"/>
                        </w:rPr>
                        <w:t>People being supported and encouraged to make their own decisions and give informed consent.</w:t>
                      </w:r>
                    </w:p>
                    <w:p w14:paraId="45488117"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Proportionality</w:t>
                      </w:r>
                      <w:r w:rsidRPr="000E42C3">
                        <w:rPr>
                          <w:rFonts w:cstheme="minorHAnsi"/>
                          <w:bCs/>
                        </w:rPr>
                        <w:t xml:space="preserve"> - </w:t>
                      </w:r>
                      <w:r w:rsidRPr="000E42C3">
                        <w:rPr>
                          <w:rFonts w:cstheme="minorHAnsi"/>
                        </w:rPr>
                        <w:t>The least intrusive response necessary to the risk presented.</w:t>
                      </w:r>
                    </w:p>
                    <w:p w14:paraId="098D39AF"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Protection</w:t>
                      </w:r>
                      <w:r w:rsidRPr="000E42C3">
                        <w:rPr>
                          <w:rFonts w:cstheme="minorHAnsi"/>
                          <w:bCs/>
                        </w:rPr>
                        <w:t xml:space="preserve"> - </w:t>
                      </w:r>
                      <w:r w:rsidRPr="000E42C3">
                        <w:rPr>
                          <w:rFonts w:cstheme="minorHAnsi"/>
                        </w:rPr>
                        <w:t>Support and representation for those in greatest need.</w:t>
                      </w:r>
                    </w:p>
                    <w:p w14:paraId="09EA9863"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Prevention</w:t>
                      </w:r>
                      <w:r w:rsidRPr="000E42C3">
                        <w:rPr>
                          <w:rFonts w:cstheme="minorHAnsi"/>
                          <w:bCs/>
                        </w:rPr>
                        <w:t xml:space="preserve"> - It's better to </w:t>
                      </w:r>
                      <w:proofErr w:type="gramStart"/>
                      <w:r w:rsidRPr="000E42C3">
                        <w:rPr>
                          <w:rFonts w:cstheme="minorHAnsi"/>
                          <w:bCs/>
                        </w:rPr>
                        <w:t>take action</w:t>
                      </w:r>
                      <w:proofErr w:type="gramEnd"/>
                      <w:r w:rsidRPr="000E42C3">
                        <w:rPr>
                          <w:rFonts w:cstheme="minorHAnsi"/>
                          <w:bCs/>
                        </w:rPr>
                        <w:t xml:space="preserve"> before mistreatment occurs.</w:t>
                      </w:r>
                    </w:p>
                    <w:p w14:paraId="07E4CF15"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Partnership</w:t>
                      </w:r>
                      <w:r w:rsidRPr="000E42C3">
                        <w:rPr>
                          <w:rFonts w:cstheme="minorHAnsi"/>
                          <w:bCs/>
                        </w:rPr>
                        <w:t xml:space="preserve"> - </w:t>
                      </w:r>
                      <w:r w:rsidRPr="000E42C3">
                        <w:rPr>
                          <w:rFonts w:cstheme="minorHAnsi"/>
                        </w:rPr>
                        <w:t>Working in partnership to achieve local solutions in communities where we live.</w:t>
                      </w:r>
                    </w:p>
                    <w:p w14:paraId="6FE9062F" w14:textId="77777777" w:rsidR="00A8491B" w:rsidRPr="000E42C3" w:rsidRDefault="00A8491B" w:rsidP="00A8491B">
                      <w:pPr>
                        <w:pStyle w:val="ListParagraph"/>
                        <w:numPr>
                          <w:ilvl w:val="0"/>
                          <w:numId w:val="1"/>
                        </w:numPr>
                        <w:spacing w:after="0"/>
                        <w:rPr>
                          <w:rFonts w:cstheme="minorHAnsi"/>
                          <w:bCs/>
                        </w:rPr>
                      </w:pPr>
                      <w:r w:rsidRPr="00883371">
                        <w:rPr>
                          <w:rFonts w:cstheme="minorHAnsi"/>
                          <w:b/>
                        </w:rPr>
                        <w:t>Accountability</w:t>
                      </w:r>
                      <w:r w:rsidRPr="000E42C3">
                        <w:rPr>
                          <w:rFonts w:cstheme="minorHAnsi"/>
                          <w:bCs/>
                        </w:rPr>
                        <w:t xml:space="preserve"> - Accountability and transparency in delivering safeguarding and fulfilling our duty of candour.</w:t>
                      </w:r>
                    </w:p>
                  </w:txbxContent>
                </v:textbox>
                <w10:wrap anchorx="page"/>
              </v:shape>
            </w:pict>
          </mc:Fallback>
        </mc:AlternateContent>
      </w:r>
      <w:r w:rsidR="00883371">
        <w:rPr>
          <w:noProof/>
          <w:lang w:eastAsia="en-GB"/>
          <w14:ligatures w14:val="standardContextual"/>
        </w:rPr>
        <mc:AlternateContent>
          <mc:Choice Requires="wps">
            <w:drawing>
              <wp:anchor distT="0" distB="0" distL="114300" distR="114300" simplePos="0" relativeHeight="251676672" behindDoc="0" locked="0" layoutInCell="1" allowOverlap="1" wp14:anchorId="0D642961" wp14:editId="7584ADA4">
                <wp:simplePos x="0" y="0"/>
                <wp:positionH relativeFrom="column">
                  <wp:posOffset>1782004</wp:posOffset>
                </wp:positionH>
                <wp:positionV relativeFrom="paragraph">
                  <wp:posOffset>6022837</wp:posOffset>
                </wp:positionV>
                <wp:extent cx="2739059" cy="387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39059" cy="387350"/>
                        </a:xfrm>
                        <a:prstGeom prst="rect">
                          <a:avLst/>
                        </a:prstGeom>
                        <a:noFill/>
                        <a:ln w="6350">
                          <a:noFill/>
                        </a:ln>
                      </wps:spPr>
                      <wps:txbx>
                        <w:txbxContent>
                          <w:p w14:paraId="49936651" w14:textId="6A013B0D" w:rsidR="00883371" w:rsidRPr="00883371" w:rsidRDefault="00883371" w:rsidP="00883371">
                            <w:pPr>
                              <w:jc w:val="center"/>
                              <w:rPr>
                                <w:sz w:val="16"/>
                                <w:szCs w:val="16"/>
                              </w:rPr>
                            </w:pPr>
                            <w:bookmarkStart w:id="1" w:name="_Hlk168657857"/>
                            <w:bookmarkStart w:id="2" w:name="_Hlk168657858"/>
                            <w:r w:rsidRPr="00883371">
                              <w:rPr>
                                <w:sz w:val="16"/>
                                <w:szCs w:val="16"/>
                              </w:rPr>
                              <w:t>Adapted with thanks to Wakefield Safeguarding Adult</w:t>
                            </w:r>
                            <w:r>
                              <w:rPr>
                                <w:sz w:val="16"/>
                                <w:szCs w:val="16"/>
                              </w:rPr>
                              <w:t>s</w:t>
                            </w:r>
                            <w:r w:rsidRPr="00883371">
                              <w:rPr>
                                <w:sz w:val="16"/>
                                <w:szCs w:val="16"/>
                              </w:rPr>
                              <w:t xml:space="preserve"> Board</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2961" id="Text Box 6" o:spid="_x0000_s1027" type="#_x0000_t202" style="position:absolute;margin-left:140.3pt;margin-top:474.25pt;width:215.65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8WGQIAADQEAAAOAAAAZHJzL2Uyb0RvYy54bWysU8lu2zAQvRfoPxC8x/Iax4LlwE3gooCR&#10;BHCKnGmKtAhQHJakLblf3yG9Ju2pyIUazoxmee9xet/WmuyE8wpMQXudLiXCcCiV2RT05+vi5o4S&#10;H5gpmQYjCroXnt7Pvn6ZNjYXfahAl8IRLGJ83tiCViHYPMs8r0TNfAesMBiU4GoW8Oo2WelYg9Vr&#10;nfW73dusAVdaB1x4j97HQ5DOUn0pBQ/PUnoRiC4ozhbS6dK5jmc2m7J845itFD+Owf5jipopg03P&#10;pR5ZYGTr1F+lasUdeJChw6HOQErFRdoBt+l1P2yzqpgVaRcEx9szTP7zyvKn3cq+OBLab9AigRGQ&#10;xvrcozPu00pXxy9OSjCOEO7PsIk2EI7O/ngw6Y4mlHCMDe7Gg1HCNbv8bZ0P3wXUJBoFdUhLQovt&#10;lj5gR0w9pcRmBhZK60SNNqQp6G0s+S6Cf2iDP15mjVZo1y1RJe6RJoiuNZR73M/BgXpv+ULhEEvm&#10;wwtzyDWuhPoNz3hIDdgMjhYlFbjf//LHfKQAo5Q0qJ2C+l9b5gQl+odBcia94TCKLV2Go3EfL+46&#10;sr6OmG39ACjPHr4Uy5MZ84M+mdJB/YYyn8euGGKGY++ChpP5EA6KxmfCxXyeklBeloWlWVkeS0fw&#10;IsSv7Rtz9shDQAaf4KQyln+g45B7gH2+DSBV4uqC6hF/lGai8PiMovav7ynr8thnfwAAAP//AwBQ&#10;SwMEFAAGAAgAAAAhAH8T+NDjAAAADAEAAA8AAABkcnMvZG93bnJldi54bWxMj8FOwzAQRO9I/IO1&#10;lbhROxEpSYhTVZEqJASHll64OfE2iRqvQ+y2ga/HnOC4mqeZt8V6NgO74OR6SxKipQCG1FjdUyvh&#10;8L69T4E5r0irwRJK+EIH6/L2plC5tlfa4WXvWxZKyOVKQuf9mHPumg6Ncks7IoXsaCejfDinlutJ&#10;XUO5GXgsxIob1VNY6NSIVYfNaX82El6q7Zva1bFJv4fq+fW4GT8PH4mUd4t58wTM4+z/YPjVD+pQ&#10;Bqfankk7NkiIU7EKqITsIU2ABeIxijJgdUCFyBLgZcH/P1H+AAAA//8DAFBLAQItABQABgAIAAAA&#10;IQC2gziS/gAAAOEBAAATAAAAAAAAAAAAAAAAAAAAAABbQ29udGVudF9UeXBlc10ueG1sUEsBAi0A&#10;FAAGAAgAAAAhADj9If/WAAAAlAEAAAsAAAAAAAAAAAAAAAAALwEAAF9yZWxzLy5yZWxzUEsBAi0A&#10;FAAGAAgAAAAhAFCUnxYZAgAANAQAAA4AAAAAAAAAAAAAAAAALgIAAGRycy9lMm9Eb2MueG1sUEsB&#10;Ai0AFAAGAAgAAAAhAH8T+NDjAAAADAEAAA8AAAAAAAAAAAAAAAAAcwQAAGRycy9kb3ducmV2Lnht&#10;bFBLBQYAAAAABAAEAPMAAACDBQAAAAA=&#10;" filled="f" stroked="f" strokeweight=".5pt">
                <v:textbox>
                  <w:txbxContent>
                    <w:p w14:paraId="49936651" w14:textId="6A013B0D" w:rsidR="00883371" w:rsidRPr="00883371" w:rsidRDefault="00883371" w:rsidP="00883371">
                      <w:pPr>
                        <w:jc w:val="center"/>
                        <w:rPr>
                          <w:sz w:val="16"/>
                          <w:szCs w:val="16"/>
                        </w:rPr>
                      </w:pPr>
                      <w:bookmarkStart w:id="2" w:name="_Hlk168657857"/>
                      <w:bookmarkStart w:id="3" w:name="_Hlk168657858"/>
                      <w:r w:rsidRPr="00883371">
                        <w:rPr>
                          <w:sz w:val="16"/>
                          <w:szCs w:val="16"/>
                        </w:rPr>
                        <w:t>Adapted with thanks to Wakefield Safeguarding Adult</w:t>
                      </w:r>
                      <w:r>
                        <w:rPr>
                          <w:sz w:val="16"/>
                          <w:szCs w:val="16"/>
                        </w:rPr>
                        <w:t>s</w:t>
                      </w:r>
                      <w:r w:rsidRPr="00883371">
                        <w:rPr>
                          <w:sz w:val="16"/>
                          <w:szCs w:val="16"/>
                        </w:rPr>
                        <w:t xml:space="preserve"> Board</w:t>
                      </w:r>
                      <w:bookmarkEnd w:id="2"/>
                      <w:bookmarkEnd w:id="3"/>
                    </w:p>
                  </w:txbxContent>
                </v:textbox>
              </v:shape>
            </w:pict>
          </mc:Fallback>
        </mc:AlternateContent>
      </w:r>
      <w:r w:rsidR="00883371">
        <w:rPr>
          <w:noProof/>
        </w:rPr>
        <mc:AlternateContent>
          <mc:Choice Requires="wps">
            <w:drawing>
              <wp:anchor distT="45720" distB="45720" distL="114300" distR="114300" simplePos="0" relativeHeight="251659264" behindDoc="0" locked="0" layoutInCell="1" allowOverlap="1" wp14:anchorId="4643F673" wp14:editId="71DA3DFA">
                <wp:simplePos x="0" y="0"/>
                <wp:positionH relativeFrom="margin">
                  <wp:posOffset>381000</wp:posOffset>
                </wp:positionH>
                <wp:positionV relativeFrom="paragraph">
                  <wp:posOffset>1280160</wp:posOffset>
                </wp:positionV>
                <wp:extent cx="5144770" cy="6751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6751320"/>
                        </a:xfrm>
                        <a:prstGeom prst="rect">
                          <a:avLst/>
                        </a:prstGeom>
                        <a:noFill/>
                        <a:ln w="9525">
                          <a:noFill/>
                          <a:miter lim="800000"/>
                          <a:headEnd/>
                          <a:tailEnd/>
                        </a:ln>
                      </wps:spPr>
                      <wps:txbx>
                        <w:txbxContent>
                          <w:p w14:paraId="4A3335C3" w14:textId="2702D172" w:rsidR="00A8491B" w:rsidRDefault="00A8491B">
                            <w:bookmarkStart w:id="3" w:name="_Hlk168588526"/>
                            <w:bookmarkStart w:id="4" w:name="_Hlk168588318"/>
                            <w:bookmarkEnd w:id="3"/>
                            <w:bookmarkEnd w:id="4"/>
                            <w:r w:rsidRPr="000E49E7">
                              <w:rPr>
                                <w:rFonts w:ascii="Arial" w:hAnsi="Arial" w:cs="Arial"/>
                                <w:noProof/>
                              </w:rPr>
                              <w:drawing>
                                <wp:inline distT="0" distB="0" distL="0" distR="0" wp14:anchorId="3229C686" wp14:editId="44902C53">
                                  <wp:extent cx="5196840" cy="7094220"/>
                                  <wp:effectExtent l="0" t="0" r="381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386001" cy="73524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3F673" id="Text Box 2" o:spid="_x0000_s1028" type="#_x0000_t202" style="position:absolute;margin-left:30pt;margin-top:100.8pt;width:405.1pt;height:53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0c+QEAAM4DAAAOAAAAZHJzL2Uyb0RvYy54bWysU8tu2zAQvBfoPxC815JdO04Ey0GaNEWB&#10;9AEk/YA1RVlESS5L0pbcr++SchyjvQXVgSC13Nmd2eHqejCa7aUPCm3Np5OSM2kFNspua/7j6f7d&#10;JWchgm1Ao5U1P8jAr9dv36x6V8kZdqgb6RmB2FD1ruZdjK4qiiA6aSBM0ElLwRa9gUhHvy0aDz2h&#10;G13MyvKi6NE3zqOQIdDfuzHI1xm/baWI39o2yMh0zam3mFef101ai/UKqq0H1ylxbANe0YUBZano&#10;CeoOIrCdV/9AGSU8BmzjRKApsG2VkJkDsZmWf7F57MDJzIXECe4kU/h/sOLr/tF99ywOH3CgAWYS&#10;wT2g+BmYxdsO7FbeeI99J6GhwtMkWdG7UB1Tk9ShCglk03/BhoYMu4gZaGi9SaoQT0boNIDDSXQ5&#10;RCbo52I6ny+XFBIUu1gupu9neSwFVM/pzof4SaJhaVNzT1PN8LB/CDG1A9XzlVTN4r3SOk9WW9bX&#10;/GoxW+SEs4hRkYynlan5ZZm+0QqJ5Ufb5OQISo97KqDtkXZiOnKOw2agi4n+BpsDCeBxNBg9CNp0&#10;6H9z1pO5ah5+7cBLzvRnSyJeEefkxnyYL5bEmPnzyOY8AlYQVM0jZ+P2NmYHj1xvSOxWZRleOjn2&#10;SqbJ6hwNnlx5fs63Xp7h+g8AAAD//wMAUEsDBBQABgAIAAAAIQAm1LKo3wAAAAsBAAAPAAAAZHJz&#10;L2Rvd25yZXYueG1sTI/BTsMwEETvSP0Ha5G4UbtRSUOIU1UgriBaqNSbG2+TiHgdxW4T/p7lRI+r&#10;fZp5U6wn14kLDqH1pGExVyCQKm9bqjV87l7vMxAhGrKm84QafjDAupzdFCa3fqQPvGxjLTiEQm40&#10;NDH2uZShatCZMPc9Ev9OfnAm8jnU0g5m5HDXyUSpVDrTEjc0psfnBqvv7dlp+Ho7HfZL9V6/uId+&#10;9JOS5B6l1ne30+YJRMQp/sPwp8/qULLT0Z/JBtFpSBVPiRoStUhBMJCtVALiyGSSLjOQZSGvN5S/&#10;AAAA//8DAFBLAQItABQABgAIAAAAIQC2gziS/gAAAOEBAAATAAAAAAAAAAAAAAAAAAAAAABbQ29u&#10;dGVudF9UeXBlc10ueG1sUEsBAi0AFAAGAAgAAAAhADj9If/WAAAAlAEAAAsAAAAAAAAAAAAAAAAA&#10;LwEAAF9yZWxzLy5yZWxzUEsBAi0AFAAGAAgAAAAhAEPPTRz5AQAAzgMAAA4AAAAAAAAAAAAAAAAA&#10;LgIAAGRycy9lMm9Eb2MueG1sUEsBAi0AFAAGAAgAAAAhACbUsqjfAAAACwEAAA8AAAAAAAAAAAAA&#10;AAAAUwQAAGRycy9kb3ducmV2LnhtbFBLBQYAAAAABAAEAPMAAABfBQAAAAA=&#10;" filled="f" stroked="f">
                <v:textbox>
                  <w:txbxContent>
                    <w:p w14:paraId="4A3335C3" w14:textId="2702D172" w:rsidR="00A8491B" w:rsidRDefault="00A8491B">
                      <w:bookmarkStart w:id="6" w:name="_Hlk168588526"/>
                      <w:bookmarkStart w:id="7" w:name="_Hlk168588318"/>
                      <w:bookmarkEnd w:id="6"/>
                      <w:bookmarkEnd w:id="7"/>
                      <w:r w:rsidRPr="000E49E7">
                        <w:rPr>
                          <w:rFonts w:ascii="Arial" w:hAnsi="Arial" w:cs="Arial"/>
                          <w:noProof/>
                        </w:rPr>
                        <w:drawing>
                          <wp:inline distT="0" distB="0" distL="0" distR="0" wp14:anchorId="3229C686" wp14:editId="44902C53">
                            <wp:extent cx="5196840" cy="7094220"/>
                            <wp:effectExtent l="0" t="0" r="381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386001" cy="7352444"/>
                                    </a:xfrm>
                                    <a:prstGeom prst="rect">
                                      <a:avLst/>
                                    </a:prstGeom>
                                  </pic:spPr>
                                </pic:pic>
                              </a:graphicData>
                            </a:graphic>
                          </wp:inline>
                        </w:drawing>
                      </w:r>
                    </w:p>
                  </w:txbxContent>
                </v:textbox>
                <w10:wrap type="square" anchorx="margin"/>
              </v:shape>
            </w:pict>
          </mc:Fallback>
        </mc:AlternateContent>
      </w:r>
      <w:r w:rsidR="00883371">
        <w:rPr>
          <w:noProof/>
          <w:lang w:eastAsia="en-GB"/>
        </w:rPr>
        <mc:AlternateContent>
          <mc:Choice Requires="wps">
            <w:drawing>
              <wp:anchor distT="0" distB="0" distL="114300" distR="114300" simplePos="0" relativeHeight="251661312" behindDoc="0" locked="0" layoutInCell="1" allowOverlap="1" wp14:anchorId="5A9260F3" wp14:editId="2AC26D84">
                <wp:simplePos x="0" y="0"/>
                <wp:positionH relativeFrom="margin">
                  <wp:posOffset>-792480</wp:posOffset>
                </wp:positionH>
                <wp:positionV relativeFrom="paragraph">
                  <wp:posOffset>-762000</wp:posOffset>
                </wp:positionV>
                <wp:extent cx="2876550" cy="21183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876550" cy="2118360"/>
                        </a:xfrm>
                        <a:prstGeom prst="rect">
                          <a:avLst/>
                        </a:prstGeom>
                        <a:solidFill>
                          <a:schemeClr val="accent4">
                            <a:lumMod val="20000"/>
                            <a:lumOff val="80000"/>
                          </a:schemeClr>
                        </a:solidFill>
                        <a:ln w="19050">
                          <a:solidFill>
                            <a:prstClr val="black"/>
                          </a:solidFill>
                        </a:ln>
                      </wps:spPr>
                      <wps:txbx>
                        <w:txbxContent>
                          <w:p w14:paraId="4D9A956A" w14:textId="77777777" w:rsidR="00A8491B" w:rsidRPr="000E42C3" w:rsidRDefault="00A8491B" w:rsidP="00A8491B">
                            <w:pPr>
                              <w:spacing w:after="0" w:line="240" w:lineRule="auto"/>
                              <w:jc w:val="center"/>
                              <w:rPr>
                                <w:rFonts w:cstheme="minorHAnsi"/>
                                <w:b/>
                              </w:rPr>
                            </w:pPr>
                            <w:r w:rsidRPr="000E42C3">
                              <w:rPr>
                                <w:rFonts w:cstheme="minorHAnsi"/>
                                <w:b/>
                              </w:rPr>
                              <w:t>1. What does ‘Making Safeguarding Personal’ (MSP) mean?</w:t>
                            </w:r>
                          </w:p>
                          <w:p w14:paraId="3E62D149" w14:textId="77777777" w:rsidR="00A8491B" w:rsidRPr="000E42C3" w:rsidRDefault="00A8491B" w:rsidP="00A8491B">
                            <w:pPr>
                              <w:rPr>
                                <w:rFonts w:cstheme="minorHAnsi"/>
                              </w:rPr>
                            </w:pPr>
                            <w:r w:rsidRPr="000E42C3">
                              <w:rPr>
                                <w:rFonts w:cstheme="minorHAnsi"/>
                              </w:rPr>
                              <w:t xml:space="preserve">The Care Act says that ‘’Making Safeguarding Personal means safeguarding should be person-led and outcome-focused. It engages the person in a conversation about how best to respond to their safeguarding situation in a way that enhances involvement, choice and control as well as improving quality of life, </w:t>
                            </w:r>
                            <w:proofErr w:type="gramStart"/>
                            <w:r w:rsidRPr="000E42C3">
                              <w:rPr>
                                <w:rFonts w:cstheme="minorHAnsi"/>
                              </w:rPr>
                              <w:t>wellbeing</w:t>
                            </w:r>
                            <w:proofErr w:type="gramEnd"/>
                            <w:r w:rsidRPr="000E42C3">
                              <w:rPr>
                                <w:rFonts w:cstheme="minorHAnsi"/>
                              </w:rPr>
                              <w:t xml:space="preserve"> and safety.”</w:t>
                            </w:r>
                          </w:p>
                          <w:p w14:paraId="7003A5D3" w14:textId="77777777" w:rsidR="00A8491B" w:rsidRPr="000E42C3" w:rsidRDefault="00A8491B" w:rsidP="00A8491B">
                            <w:pPr>
                              <w:spacing w:after="0" w:line="240" w:lineRule="auto"/>
                              <w:rPr>
                                <w:rFonts w:cs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60F3" id="Text Box 8" o:spid="_x0000_s1034" type="#_x0000_t202" style="position:absolute;margin-left:-62.4pt;margin-top:-60pt;width:226.5pt;height:16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TjWQIAAMQEAAAOAAAAZHJzL2Uyb0RvYy54bWysVMtuGjEU3VfqP1jeNwMECEEZIpooVSWa&#10;RCJV1sbjCaN6fF3bMEO/vsceHmnSVdWNua+5j3PP5eq6rTXbKucrMjnvn/U4U0ZSUZmXnH9/uvs0&#10;4cwHYQqhyaic75Tn17OPH64aO1UDWpMulGNIYvy0sTlfh2CnWeblWtXCn5FVBs6SXC0CVPeSFU40&#10;yF7rbNDrjbOGXGEdSeU9rLedk89S/rJUMjyUpVeB6Zyjt5Bel95VfLPZlZi+OGHXldy3If6hi1pU&#10;BkWPqW5FEGzjqnep6ko68lSGM0l1RmVZSZVmwDT93ptplmthVZoF4Hh7hMn/v7Tyfru0j46F9jO1&#10;WGAEpLF+6mGM87Slq+MvOmXwA8LdETbVBiZhHEwuxqMRXBK+Qb8/OR8nYLPT59b58EVRzaKQc4e9&#10;JLjEduEDSiL0EBKredJVcVdpnZTIBXWjHdsKbFFIqUwYps/1pv5GRWcHG3r7fcKMrXfmycGMEolV&#10;MVMq+EcRbViD8S97mONdB7G1Y/2VFvJHhCkmPPUJTRsYT+BFKbSrllVFzs8PwK6o2AFvRx0VvZV3&#10;FdIvhA+PwoF7wBH3FB7wlJrQFO0lztbkfv3NHuNBCXg5a8DlnPufG+EUZ/qrAVku+8NhJH9ShqOL&#10;ART32rN67TGb+oYAdB+Xa2USY3zQB7F0VD/j7OaxKlzCSNTOeTiIN6G7MJytVPN5CgLdrQgLs7Qy&#10;po4YR1if2mfh7J4WAYy6pwPrxfQNO7rY+KWh+SZQWSXqRJw7VPfw41TSdvZnHW/xtZ6iTn8+s98A&#10;AAD//wMAUEsDBBQABgAIAAAAIQB4RmUp4QAAAA0BAAAPAAAAZHJzL2Rvd25yZXYueG1sTI/BTsMw&#10;EETvSPyDtUhcUGvHQVUU4lRVpV7gROgBbm68JIHYjmy3Tf+ehQu9zWpGs2+q9WxHdsIQB+8UZEsB&#10;DF3rzeA6Bfu33aIAFpN2Ro/eoYILRljXtzeVLo0/u1c8NaljVOJiqRX0KU0l57Ht0eq49BM68j59&#10;sDrRGTpugj5TuR25FGLFrR4cfej1hNse2+/maBUUX5uL303hA8XD84vdNzbfvkul7u/mzROwhHP6&#10;D8MvPqFDTUwHf3QmslHBIpOPxJ7+lKBZlMllIYEdFMgsXwGvK369ov4BAAD//wMAUEsBAi0AFAAG&#10;AAgAAAAhALaDOJL+AAAA4QEAABMAAAAAAAAAAAAAAAAAAAAAAFtDb250ZW50X1R5cGVzXS54bWxQ&#10;SwECLQAUAAYACAAAACEAOP0h/9YAAACUAQAACwAAAAAAAAAAAAAAAAAvAQAAX3JlbHMvLnJlbHNQ&#10;SwECLQAUAAYACAAAACEArqD041kCAADEBAAADgAAAAAAAAAAAAAAAAAuAgAAZHJzL2Uyb0RvYy54&#10;bWxQSwECLQAUAAYACAAAACEAeEZlKeEAAAANAQAADwAAAAAAAAAAAAAAAACzBAAAZHJzL2Rvd25y&#10;ZXYueG1sUEsFBgAAAAAEAAQA8wAAAMEFAAAAAA==&#10;" fillcolor="#fff2cc [663]" strokeweight="1.5pt">
                <v:textbox>
                  <w:txbxContent>
                    <w:p w14:paraId="4D9A956A" w14:textId="77777777" w:rsidR="00A8491B" w:rsidRPr="000E42C3" w:rsidRDefault="00A8491B" w:rsidP="00A8491B">
                      <w:pPr>
                        <w:spacing w:after="0" w:line="240" w:lineRule="auto"/>
                        <w:jc w:val="center"/>
                        <w:rPr>
                          <w:rFonts w:cstheme="minorHAnsi"/>
                          <w:b/>
                        </w:rPr>
                      </w:pPr>
                      <w:r w:rsidRPr="000E42C3">
                        <w:rPr>
                          <w:rFonts w:cstheme="minorHAnsi"/>
                          <w:b/>
                        </w:rPr>
                        <w:t>1. What does ‘Making Safeguarding Personal’ (MSP) mean?</w:t>
                      </w:r>
                    </w:p>
                    <w:p w14:paraId="3E62D149" w14:textId="77777777" w:rsidR="00A8491B" w:rsidRPr="000E42C3" w:rsidRDefault="00A8491B" w:rsidP="00A8491B">
                      <w:pPr>
                        <w:rPr>
                          <w:rFonts w:cstheme="minorHAnsi"/>
                        </w:rPr>
                      </w:pPr>
                      <w:r w:rsidRPr="000E42C3">
                        <w:rPr>
                          <w:rFonts w:cstheme="minorHAnsi"/>
                        </w:rPr>
                        <w:t xml:space="preserve">The Care Act says that ‘’Making Safeguarding Personal means safeguarding should be person-led and outcome-focused. It engages the person in a conversation about how best to respond to their safeguarding situation in a way that enhances involvement, choice and control as well as improving quality of life, </w:t>
                      </w:r>
                      <w:proofErr w:type="gramStart"/>
                      <w:r w:rsidRPr="000E42C3">
                        <w:rPr>
                          <w:rFonts w:cstheme="minorHAnsi"/>
                        </w:rPr>
                        <w:t>wellbeing</w:t>
                      </w:r>
                      <w:proofErr w:type="gramEnd"/>
                      <w:r w:rsidRPr="000E42C3">
                        <w:rPr>
                          <w:rFonts w:cstheme="minorHAnsi"/>
                        </w:rPr>
                        <w:t xml:space="preserve"> and safety.”</w:t>
                      </w:r>
                    </w:p>
                    <w:p w14:paraId="7003A5D3" w14:textId="77777777" w:rsidR="00A8491B" w:rsidRPr="000E42C3" w:rsidRDefault="00A8491B" w:rsidP="00A8491B">
                      <w:pPr>
                        <w:spacing w:after="0" w:line="240" w:lineRule="auto"/>
                        <w:rPr>
                          <w:rFonts w:cstheme="minorHAnsi"/>
                          <w:bCs/>
                        </w:rPr>
                      </w:pPr>
                    </w:p>
                  </w:txbxContent>
                </v:textbox>
                <w10:wrap anchorx="margin"/>
              </v:shape>
            </w:pict>
          </mc:Fallback>
        </mc:AlternateContent>
      </w:r>
      <w:r w:rsidR="00D6660B">
        <w:rPr>
          <w:noProof/>
          <w:lang w:eastAsia="en-GB"/>
          <w14:ligatures w14:val="standardContextual"/>
        </w:rPr>
        <mc:AlternateContent>
          <mc:Choice Requires="wps">
            <w:drawing>
              <wp:anchor distT="0" distB="0" distL="114300" distR="114300" simplePos="0" relativeHeight="251675648" behindDoc="0" locked="0" layoutInCell="1" allowOverlap="1" wp14:anchorId="1E67583F" wp14:editId="7DB8B746">
                <wp:simplePos x="0" y="0"/>
                <wp:positionH relativeFrom="column">
                  <wp:posOffset>2432050</wp:posOffset>
                </wp:positionH>
                <wp:positionV relativeFrom="paragraph">
                  <wp:posOffset>4394200</wp:posOffset>
                </wp:positionV>
                <wp:extent cx="158115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1150" cy="800100"/>
                        </a:xfrm>
                        <a:prstGeom prst="rect">
                          <a:avLst/>
                        </a:prstGeom>
                        <a:noFill/>
                        <a:ln w="6350">
                          <a:noFill/>
                        </a:ln>
                      </wps:spPr>
                      <wps:txbx>
                        <w:txbxContent>
                          <w:p w14:paraId="0ED27FAD" w14:textId="7C0AA955" w:rsidR="00D6660B" w:rsidRDefault="00D6660B" w:rsidP="00D6660B">
                            <w:r>
                              <w:rPr>
                                <w:noProof/>
                                <w14:ligatures w14:val="standardContextual"/>
                              </w:rPr>
                              <w:drawing>
                                <wp:inline distT="0" distB="0" distL="0" distR="0" wp14:anchorId="45693C75" wp14:editId="33E5AF6E">
                                  <wp:extent cx="1225550" cy="485591"/>
                                  <wp:effectExtent l="0" t="0" r="0" b="0"/>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7181" cy="5100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583F" id="Text Box 4" o:spid="_x0000_s1035" type="#_x0000_t202" style="position:absolute;margin-left:191.5pt;margin-top:346pt;width:124.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8TGQIAADMEAAAOAAAAZHJzL2Uyb0RvYy54bWysU01vGyEQvVfqf0Dc6/W6duqsvI7cRK4q&#10;WUkkJ8oZs+BdCRgK2Lvur+/A+qtpT1UvMDDDfLz3mN11WpG9cL4BU9J8MKREGA5VY7YlfX1ZfppS&#10;4gMzFVNgREkPwtO7+ccPs9YWYgQ1qEo4gkmML1pb0joEW2SZ57XQzA/ACoNOCU6zgEe3zSrHWsyu&#10;VTYaDm+yFlxlHXDhPd4+9E46T/mlFDw8SelFIKqk2FtIq0vrJq7ZfMaKrWO2bvixDfYPXWjWGCx6&#10;TvXAAiM71/yRSjfcgQcZBhx0BlI2XKQZcJp8+G6adc2sSLMgON6eYfL/Ly1/3K/tsyOh+wodEhgB&#10;aa0vPF7GeTrpdNyxU4J+hPBwhk10gfD4aDLN8wm6OPqmQ5wj4ZpdXlvnwzcBmkSjpA5pSWix/coH&#10;rIihp5BYzMCyUSpRowxpS3rzGdP/5sEXyuDDS6/RCt2mI01V0tvTHBuoDjieg555b/mywR5WzIdn&#10;5pBqbBvlG55wkQqwFhwtSmpwP/92H+ORAfRS0qJ0Sup/7JgTlKjvBrm5zcfjqLV0GE++jPDgrj2b&#10;a4/Z6XtAdeb4USxPZowP6mRKB/oNVb6IVdHFDMfaJQ0n8z70gsZfwsVikYJQXZaFlVlbHlNH7CLC&#10;L90bc/ZIQ0ACH+EkMla8Y6OP7VFf7ALIJlEVce5RPcKPykwMHn9RlP71OUVd/vr8FwAAAP//AwBQ&#10;SwMEFAAGAAgAAAAhAPfrq3nhAAAACwEAAA8AAABkcnMvZG93bnJldi54bWxMj81OwzAQhO9IvIO1&#10;SNyo00REJsSpqkgVEoJDSy/cNrGbRPgnxG4beHq2J3qb0Y5mvylXszXspKcweCdhuUiAadd6NbhO&#10;wv5j8yCAhYhOofFOS/jRAVbV7U2JhfJnt9WnXewYlbhQoIQ+xrHgPLS9thgWftSObgc/WYxkp46r&#10;Cc9Ubg1PkyTnFgdHH3ocdd3r9mt3tBJe6807bpvUil9Tv7wd1uP3/vNRyvu7ef0MLOo5/ofhgk/o&#10;UBFT449OBWYkZCKjLVFC/pSSoESeXUQjQSxFArwq+fWG6g8AAP//AwBQSwECLQAUAAYACAAAACEA&#10;toM4kv4AAADhAQAAEwAAAAAAAAAAAAAAAAAAAAAAW0NvbnRlbnRfVHlwZXNdLnhtbFBLAQItABQA&#10;BgAIAAAAIQA4/SH/1gAAAJQBAAALAAAAAAAAAAAAAAAAAC8BAABfcmVscy8ucmVsc1BLAQItABQA&#10;BgAIAAAAIQB5KD8TGQIAADMEAAAOAAAAAAAAAAAAAAAAAC4CAABkcnMvZTJvRG9jLnhtbFBLAQIt&#10;ABQABgAIAAAAIQD366t54QAAAAsBAAAPAAAAAAAAAAAAAAAAAHMEAABkcnMvZG93bnJldi54bWxQ&#10;SwUGAAAAAAQABADzAAAAgQUAAAAA&#10;" filled="f" stroked="f" strokeweight=".5pt">
                <v:textbox>
                  <w:txbxContent>
                    <w:p w14:paraId="0ED27FAD" w14:textId="7C0AA955" w:rsidR="00D6660B" w:rsidRDefault="00D6660B" w:rsidP="00D6660B">
                      <w:r>
                        <w:rPr>
                          <w:noProof/>
                          <w14:ligatures w14:val="standardContextual"/>
                        </w:rPr>
                        <w:drawing>
                          <wp:inline distT="0" distB="0" distL="0" distR="0" wp14:anchorId="45693C75" wp14:editId="33E5AF6E">
                            <wp:extent cx="1225550" cy="485591"/>
                            <wp:effectExtent l="0" t="0" r="0" b="0"/>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7181" cy="510011"/>
                                    </a:xfrm>
                                    <a:prstGeom prst="rect">
                                      <a:avLst/>
                                    </a:prstGeom>
                                  </pic:spPr>
                                </pic:pic>
                              </a:graphicData>
                            </a:graphic>
                          </wp:inline>
                        </w:drawing>
                      </w:r>
                    </w:p>
                  </w:txbxContent>
                </v:textbox>
              </v:shape>
            </w:pict>
          </mc:Fallback>
        </mc:AlternateContent>
      </w:r>
      <w:r w:rsidR="00D6660B">
        <w:rPr>
          <w:noProof/>
          <w:lang w:eastAsia="en-GB"/>
          <w14:ligatures w14:val="standardContextual"/>
        </w:rPr>
        <mc:AlternateContent>
          <mc:Choice Requires="wps">
            <w:drawing>
              <wp:anchor distT="0" distB="0" distL="114300" distR="114300" simplePos="0" relativeHeight="251674624" behindDoc="0" locked="0" layoutInCell="1" allowOverlap="1" wp14:anchorId="0EC09C1E" wp14:editId="670580EC">
                <wp:simplePos x="0" y="0"/>
                <wp:positionH relativeFrom="column">
                  <wp:posOffset>1447800</wp:posOffset>
                </wp:positionH>
                <wp:positionV relativeFrom="paragraph">
                  <wp:posOffset>2540000</wp:posOffset>
                </wp:positionV>
                <wp:extent cx="3411855" cy="1439333"/>
                <wp:effectExtent l="0" t="0" r="0" b="0"/>
                <wp:wrapNone/>
                <wp:docPr id="3" name="Text Box 3"/>
                <wp:cNvGraphicFramePr/>
                <a:graphic xmlns:a="http://schemas.openxmlformats.org/drawingml/2006/main">
                  <a:graphicData uri="http://schemas.microsoft.com/office/word/2010/wordprocessingShape">
                    <wps:wsp>
                      <wps:cNvSpPr txBox="1"/>
                      <wps:spPr>
                        <a:xfrm>
                          <a:off x="0" y="0"/>
                          <a:ext cx="3411855" cy="1439333"/>
                        </a:xfrm>
                        <a:prstGeom prst="rect">
                          <a:avLst/>
                        </a:prstGeom>
                        <a:noFill/>
                        <a:ln w="6350">
                          <a:noFill/>
                        </a:ln>
                      </wps:spPr>
                      <wps:txbx>
                        <w:txbxContent>
                          <w:p w14:paraId="5A5BB84C" w14:textId="77777777" w:rsidR="00D6660B" w:rsidRDefault="00A8491B" w:rsidP="00D6660B">
                            <w:pPr>
                              <w:spacing w:after="0"/>
                              <w:jc w:val="center"/>
                              <w:rPr>
                                <w:b/>
                                <w:bCs/>
                                <w:sz w:val="20"/>
                                <w:szCs w:val="20"/>
                              </w:rPr>
                            </w:pPr>
                            <w:r w:rsidRPr="00D6660B">
                              <w:rPr>
                                <w:b/>
                                <w:bCs/>
                                <w:sz w:val="44"/>
                                <w:szCs w:val="44"/>
                              </w:rPr>
                              <w:t>Making Safeguarding Personal</w:t>
                            </w:r>
                          </w:p>
                          <w:p w14:paraId="3D6751EB" w14:textId="163A6C5C" w:rsidR="00A8491B" w:rsidRPr="00D6660B" w:rsidRDefault="00A8491B" w:rsidP="00D6660B">
                            <w:pPr>
                              <w:spacing w:after="0"/>
                              <w:jc w:val="center"/>
                              <w:rPr>
                                <w:b/>
                                <w:bCs/>
                                <w:sz w:val="28"/>
                                <w:szCs w:val="28"/>
                              </w:rPr>
                            </w:pPr>
                            <w:r w:rsidRPr="00D6660B">
                              <w:rPr>
                                <w:b/>
                                <w:bCs/>
                                <w:sz w:val="28"/>
                                <w:szCs w:val="28"/>
                              </w:rPr>
                              <w:t>May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9C1E" id="Text Box 3" o:spid="_x0000_s1036" type="#_x0000_t202" style="position:absolute;margin-left:114pt;margin-top:200pt;width:268.65pt;height:1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AuHQIAADQEAAAOAAAAZHJzL2Uyb0RvYy54bWysU8tu2zAQvBfIPxC817IsO3UEy4GTwEUB&#10;IwngBDnTFGkJoLgsSVtyv75Lyi+kPRW9ULvc1T5mhrP7rlFkL6yrQRc0HQwpEZpDWettQd/fll+n&#10;lDjPdMkUaFHQg3D0fn7zZdaaXIygAlUKS7CIdnlrClp5b/IkcbwSDXMDMEJjUIJtmEfXbpPSshar&#10;NyoZDYe3SQu2NBa4cA5vn/ogncf6UgruX6R0whNVUJzNx9PGcxPOZD5j+dYyU9X8OAb7hykaVmts&#10;ei71xDwjO1v/UaqpuQUH0g84NAlIWXMRd8Bt0uGnbdYVMyLuguA4c4bJ/b+y/Hm/Nq+W+O4BOiQw&#10;ANIalzu8DPt00jbhi5MSjCOEhzNsovOE42U2TtPpZEIJx1g6zu6yLAt1ksvvxjr/XUBDglFQi7xE&#10;uNh+5XyfekoJ3TQsa6UiN0qTtqC32WQYfzhHsLjS2OMybLB8t+lIXRZ0elpkA+UB97PQU+8MX9Y4&#10;w4o5/8osco0roX79Cx5SAfaCo0VJBfbX3+5DPlKAUUpa1E5B3c8ds4IS9UMjOXfpeBzEFp3x5NsI&#10;HXsd2VxH9K55BJRnii/F8GiGfK9OprTQfKDMF6Erhpjm2Lug/mQ++l7R+Ey4WCxiEsrLML/Sa8ND&#10;6YBqQPit+2DWHGnwyOAznFTG8k9s9Lk9H4udB1lHqgLOPapH+FGakezjMwrav/Zj1uWxz38DAAD/&#10;/wMAUEsDBBQABgAIAAAAIQC8A9M/4wAAAAsBAAAPAAAAZHJzL2Rvd25yZXYueG1sTI/BTsMwEETv&#10;SPyDtUjcqF1D0yjEqapIFRKCQ0sv3DbxNoka2yF228DXY07lNqsZzb7JV5Pp2ZlG3zmrYD4TwMjW&#10;Tne2UbD/2DykwHxAq7F3lhR8k4dVcXuTY6bdxW7pvAsNiyXWZ6igDWHIOPd1Swb9zA1ko3dwo8EQ&#10;z7HhesRLLDc9l0Ik3GBn44cWBypbqo+7k1HwWm7ecVtJk/705cvbYT187T8XSt3fTetnYIGmcA3D&#10;H35EhyIyVe5ktWe9AinTuCUoeBIiiphYJotHYJWCRCZL4EXO/28ofgEAAP//AwBQSwECLQAUAAYA&#10;CAAAACEAtoM4kv4AAADhAQAAEwAAAAAAAAAAAAAAAAAAAAAAW0NvbnRlbnRfVHlwZXNdLnhtbFBL&#10;AQItABQABgAIAAAAIQA4/SH/1gAAAJQBAAALAAAAAAAAAAAAAAAAAC8BAABfcmVscy8ucmVsc1BL&#10;AQItABQABgAIAAAAIQBRa7AuHQIAADQEAAAOAAAAAAAAAAAAAAAAAC4CAABkcnMvZTJvRG9jLnht&#10;bFBLAQItABQABgAIAAAAIQC8A9M/4wAAAAsBAAAPAAAAAAAAAAAAAAAAAHcEAABkcnMvZG93bnJl&#10;di54bWxQSwUGAAAAAAQABADzAAAAhwUAAAAA&#10;" filled="f" stroked="f" strokeweight=".5pt">
                <v:textbox>
                  <w:txbxContent>
                    <w:p w14:paraId="5A5BB84C" w14:textId="77777777" w:rsidR="00D6660B" w:rsidRDefault="00A8491B" w:rsidP="00D6660B">
                      <w:pPr>
                        <w:spacing w:after="0"/>
                        <w:jc w:val="center"/>
                        <w:rPr>
                          <w:b/>
                          <w:bCs/>
                          <w:sz w:val="20"/>
                          <w:szCs w:val="20"/>
                        </w:rPr>
                      </w:pPr>
                      <w:r w:rsidRPr="00D6660B">
                        <w:rPr>
                          <w:b/>
                          <w:bCs/>
                          <w:sz w:val="44"/>
                          <w:szCs w:val="44"/>
                        </w:rPr>
                        <w:t>Making Safeguarding Personal</w:t>
                      </w:r>
                    </w:p>
                    <w:p w14:paraId="3D6751EB" w14:textId="163A6C5C" w:rsidR="00A8491B" w:rsidRPr="00D6660B" w:rsidRDefault="00A8491B" w:rsidP="00D6660B">
                      <w:pPr>
                        <w:spacing w:after="0"/>
                        <w:jc w:val="center"/>
                        <w:rPr>
                          <w:b/>
                          <w:bCs/>
                          <w:sz w:val="28"/>
                          <w:szCs w:val="28"/>
                        </w:rPr>
                      </w:pPr>
                      <w:r w:rsidRPr="00D6660B">
                        <w:rPr>
                          <w:b/>
                          <w:bCs/>
                          <w:sz w:val="28"/>
                          <w:szCs w:val="28"/>
                        </w:rPr>
                        <w:t>May 2024</w:t>
                      </w:r>
                    </w:p>
                  </w:txbxContent>
                </v:textbox>
              </v:shape>
            </w:pict>
          </mc:Fallback>
        </mc:AlternateContent>
      </w:r>
    </w:p>
    <w:sectPr w:rsidR="0062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743"/>
    <w:multiLevelType w:val="hybridMultilevel"/>
    <w:tmpl w:val="7D802064"/>
    <w:lvl w:ilvl="0" w:tplc="056A2F96">
      <w:numFmt w:val="bullet"/>
      <w:lvlText w:val="•"/>
      <w:lvlJc w:val="left"/>
      <w:pPr>
        <w:ind w:left="360" w:hanging="360"/>
      </w:pPr>
      <w:rPr>
        <w:rFonts w:ascii="Calibri" w:eastAsiaTheme="minorEastAsia" w:hAnsi="Calibri" w:cs="Calibri"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E2293A"/>
    <w:multiLevelType w:val="hybridMultilevel"/>
    <w:tmpl w:val="9FCC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097581"/>
    <w:multiLevelType w:val="hybridMultilevel"/>
    <w:tmpl w:val="3C9A6C08"/>
    <w:lvl w:ilvl="0" w:tplc="056A2F96">
      <w:numFmt w:val="bullet"/>
      <w:lvlText w:val="•"/>
      <w:lvlJc w:val="left"/>
      <w:pPr>
        <w:ind w:left="360" w:hanging="360"/>
      </w:pPr>
      <w:rPr>
        <w:rFonts w:ascii="Calibri" w:eastAsiaTheme="minorEastAsia" w:hAnsi="Calibri" w:cs="Calibri"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EB4B7E"/>
    <w:multiLevelType w:val="hybridMultilevel"/>
    <w:tmpl w:val="C758FE24"/>
    <w:lvl w:ilvl="0" w:tplc="056A2F96">
      <w:numFmt w:val="bullet"/>
      <w:lvlText w:val="•"/>
      <w:lvlJc w:val="left"/>
      <w:pPr>
        <w:ind w:left="720" w:hanging="360"/>
      </w:pPr>
      <w:rPr>
        <w:rFonts w:ascii="Calibri" w:eastAsiaTheme="minorEastAsia" w:hAnsi="Calibri" w:cs="Calibr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519723">
    <w:abstractNumId w:val="1"/>
  </w:num>
  <w:num w:numId="2" w16cid:durableId="1077630694">
    <w:abstractNumId w:val="0"/>
  </w:num>
  <w:num w:numId="3" w16cid:durableId="222374780">
    <w:abstractNumId w:val="3"/>
  </w:num>
  <w:num w:numId="4" w16cid:durableId="2037343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1B"/>
    <w:rsid w:val="004D0B37"/>
    <w:rsid w:val="00626E06"/>
    <w:rsid w:val="007C7ECB"/>
    <w:rsid w:val="00883371"/>
    <w:rsid w:val="008A2193"/>
    <w:rsid w:val="00A64AE5"/>
    <w:rsid w:val="00A8491B"/>
    <w:rsid w:val="00D6660B"/>
    <w:rsid w:val="00E55706"/>
    <w:rsid w:val="00EC28F4"/>
    <w:rsid w:val="00F8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53A2"/>
  <w15:chartTrackingRefBased/>
  <w15:docId w15:val="{8BF4AD67-EE89-4B52-B15E-22FE2BC0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1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1B"/>
    <w:pPr>
      <w:ind w:left="720"/>
      <w:contextualSpacing/>
    </w:pPr>
  </w:style>
  <w:style w:type="paragraph" w:customStyle="1" w:styleId="Default">
    <w:name w:val="Default"/>
    <w:rsid w:val="00A8491B"/>
    <w:pPr>
      <w:autoSpaceDE w:val="0"/>
      <w:autoSpaceDN w:val="0"/>
      <w:adjustRightInd w:val="0"/>
      <w:spacing w:after="0" w:line="240" w:lineRule="auto"/>
    </w:pPr>
    <w:rPr>
      <w:rFonts w:ascii="Calibri" w:eastAsiaTheme="minorEastAsia" w:hAnsi="Calibri" w:cs="Calibri"/>
      <w:color w:val="000000"/>
      <w:kern w:val="0"/>
      <w:sz w:val="24"/>
      <w:szCs w:val="24"/>
      <w14:ligatures w14:val="none"/>
    </w:rPr>
  </w:style>
  <w:style w:type="character" w:styleId="Hyperlink">
    <w:name w:val="Hyperlink"/>
    <w:basedOn w:val="DefaultParagraphFont"/>
    <w:uiPriority w:val="99"/>
    <w:unhideWhenUsed/>
    <w:rsid w:val="00A8491B"/>
    <w:rPr>
      <w:color w:val="0000FF"/>
      <w:u w:val="single"/>
    </w:rPr>
  </w:style>
  <w:style w:type="character" w:styleId="UnresolvedMention">
    <w:name w:val="Unresolved Mention"/>
    <w:basedOn w:val="DefaultParagraphFont"/>
    <w:uiPriority w:val="99"/>
    <w:semiHidden/>
    <w:unhideWhenUsed/>
    <w:rsid w:val="00D6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msp-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gov.uk/msp-toolkit" TargetMode="Externa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ynyy-calderdale.trixonline.co.uk/resources/contacts-and-practice-resources" TargetMode="External"/><Relationship Id="rId11" Type="http://schemas.openxmlformats.org/officeDocument/2006/relationships/image" Target="media/image2.png"/><Relationship Id="rId5" Type="http://schemas.openxmlformats.org/officeDocument/2006/relationships/hyperlink" Target="https://wynyy-calderdale.trixonline.co.uk/resources/contacts-and-practice-resources"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Fletcher</dc:creator>
  <cp:keywords/>
  <dc:description/>
  <cp:lastModifiedBy>Sophie Wrafter</cp:lastModifiedBy>
  <cp:revision>2</cp:revision>
  <dcterms:created xsi:type="dcterms:W3CDTF">2024-07-01T15:44:00Z</dcterms:created>
  <dcterms:modified xsi:type="dcterms:W3CDTF">2024-07-01T15:44:00Z</dcterms:modified>
</cp:coreProperties>
</file>