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6B" w:rsidRPr="000E35F8" w:rsidRDefault="009F2DDB" w:rsidP="00B42D6B">
      <w:pPr>
        <w:rPr>
          <w:b/>
          <w:color w:val="31849B" w:themeColor="accent5" w:themeShade="BF"/>
        </w:rPr>
      </w:pPr>
      <w:r>
        <w:rPr>
          <w:b/>
          <w:noProof/>
          <w:color w:val="31849B" w:themeColor="accent5" w:themeShade="BF"/>
        </w:rPr>
        <w:drawing>
          <wp:anchor distT="0" distB="0" distL="114300" distR="114300" simplePos="0" relativeHeight="251660288" behindDoc="0" locked="0" layoutInCell="1" allowOverlap="1" wp14:anchorId="1CC95A3E" wp14:editId="7397BCF5">
            <wp:simplePos x="0" y="0"/>
            <wp:positionH relativeFrom="column">
              <wp:posOffset>4634865</wp:posOffset>
            </wp:positionH>
            <wp:positionV relativeFrom="paragraph">
              <wp:posOffset>-680720</wp:posOffset>
            </wp:positionV>
            <wp:extent cx="1541145" cy="5524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1145" cy="552450"/>
                    </a:xfrm>
                    <a:prstGeom prst="rect">
                      <a:avLst/>
                    </a:prstGeom>
                    <a:noFill/>
                  </pic:spPr>
                </pic:pic>
              </a:graphicData>
            </a:graphic>
            <wp14:sizeRelH relativeFrom="page">
              <wp14:pctWidth>0</wp14:pctWidth>
            </wp14:sizeRelH>
            <wp14:sizeRelV relativeFrom="page">
              <wp14:pctHeight>0</wp14:pctHeight>
            </wp14:sizeRelV>
          </wp:anchor>
        </w:drawing>
      </w:r>
      <w:r w:rsidR="00B42D6B" w:rsidRPr="000E35F8">
        <w:rPr>
          <w:b/>
          <w:color w:val="31849B" w:themeColor="accent5" w:themeShade="BF"/>
        </w:rPr>
        <w:t>Thresholds Tool</w:t>
      </w:r>
    </w:p>
    <w:p w:rsidR="00B42D6B" w:rsidRPr="007A098B" w:rsidRDefault="00B42D6B" w:rsidP="00B42D6B">
      <w:pPr>
        <w:rPr>
          <w:sz w:val="24"/>
          <w:szCs w:val="24"/>
        </w:rPr>
      </w:pPr>
      <w:r w:rsidRPr="007A098B">
        <w:rPr>
          <w:sz w:val="24"/>
          <w:szCs w:val="24"/>
        </w:rPr>
        <w:t xml:space="preserve">Following assessment, </w:t>
      </w:r>
      <w:r w:rsidR="000F1908" w:rsidRPr="007A098B">
        <w:rPr>
          <w:sz w:val="24"/>
          <w:szCs w:val="24"/>
        </w:rPr>
        <w:t xml:space="preserve">of all the risks and unmet needs for a child, </w:t>
      </w:r>
      <w:r w:rsidRPr="007A098B">
        <w:rPr>
          <w:sz w:val="24"/>
          <w:szCs w:val="24"/>
        </w:rPr>
        <w:t xml:space="preserve">this Thresholds </w:t>
      </w:r>
      <w:r w:rsidR="000F1908" w:rsidRPr="007A098B">
        <w:rPr>
          <w:sz w:val="24"/>
          <w:szCs w:val="24"/>
        </w:rPr>
        <w:t xml:space="preserve">Tool is designed to guide you to </w:t>
      </w:r>
      <w:r w:rsidRPr="007A098B">
        <w:rPr>
          <w:sz w:val="24"/>
          <w:szCs w:val="24"/>
        </w:rPr>
        <w:t xml:space="preserve">the most appropriate referral route by estimating: </w:t>
      </w:r>
    </w:p>
    <w:p w:rsidR="00B42D6B" w:rsidRPr="00460D3A" w:rsidRDefault="00B42D6B" w:rsidP="00B42D6B">
      <w:pPr>
        <w:rPr>
          <w:sz w:val="12"/>
          <w:szCs w:val="12"/>
        </w:rPr>
      </w:pPr>
    </w:p>
    <w:p w:rsidR="00B42D6B" w:rsidRPr="00E63AC5" w:rsidRDefault="00B42D6B" w:rsidP="00B42D6B">
      <w:pPr>
        <w:rPr>
          <w:b/>
          <w:sz w:val="20"/>
          <w:szCs w:val="20"/>
        </w:rPr>
      </w:pPr>
      <w:r w:rsidRPr="00E63AC5">
        <w:rPr>
          <w:b/>
          <w:sz w:val="20"/>
          <w:szCs w:val="20"/>
        </w:rPr>
        <w:t>What’s the worst that could happen?</w:t>
      </w:r>
    </w:p>
    <w:p w:rsidR="00B42D6B" w:rsidRPr="007A098B" w:rsidRDefault="00B42D6B" w:rsidP="00B42D6B">
      <w:pPr>
        <w:rPr>
          <w:sz w:val="20"/>
          <w:szCs w:val="20"/>
        </w:rPr>
      </w:pPr>
      <w:r w:rsidRPr="007A098B">
        <w:rPr>
          <w:sz w:val="20"/>
          <w:szCs w:val="20"/>
        </w:rPr>
        <w:t>• How severe might the consequences be (in terms of impact on the child) on a scale of 1 to 5?</w:t>
      </w:r>
      <w:r w:rsidR="00BA5A6B">
        <w:rPr>
          <w:sz w:val="20"/>
          <w:szCs w:val="20"/>
        </w:rPr>
        <w:t xml:space="preserve"> (</w:t>
      </w:r>
      <w:r w:rsidR="00BA5A6B" w:rsidRPr="00BA5A6B">
        <w:rPr>
          <w:i/>
          <w:sz w:val="20"/>
          <w:szCs w:val="20"/>
        </w:rPr>
        <w:t>Severity</w:t>
      </w:r>
      <w:r w:rsidR="00BA5A6B">
        <w:rPr>
          <w:sz w:val="20"/>
          <w:szCs w:val="20"/>
        </w:rPr>
        <w:t>)</w:t>
      </w:r>
    </w:p>
    <w:p w:rsidR="00B42D6B" w:rsidRPr="007A098B" w:rsidRDefault="00B42D6B" w:rsidP="00B42D6B">
      <w:pPr>
        <w:rPr>
          <w:sz w:val="20"/>
          <w:szCs w:val="20"/>
        </w:rPr>
      </w:pPr>
      <w:r w:rsidRPr="007A098B">
        <w:rPr>
          <w:sz w:val="20"/>
          <w:szCs w:val="20"/>
        </w:rPr>
        <w:t>• How likely</w:t>
      </w:r>
      <w:r w:rsidR="00460D3A">
        <w:rPr>
          <w:sz w:val="20"/>
          <w:szCs w:val="20"/>
        </w:rPr>
        <w:t>/probable</w:t>
      </w:r>
      <w:r w:rsidRPr="007A098B">
        <w:rPr>
          <w:sz w:val="20"/>
          <w:szCs w:val="20"/>
        </w:rPr>
        <w:t xml:space="preserve"> is that to happen on a scale of 1 to 5?</w:t>
      </w:r>
      <w:r w:rsidR="00BA5A6B">
        <w:rPr>
          <w:sz w:val="20"/>
          <w:szCs w:val="20"/>
        </w:rPr>
        <w:t xml:space="preserve"> (</w:t>
      </w:r>
      <w:r w:rsidR="00BA5A6B" w:rsidRPr="00BA5A6B">
        <w:rPr>
          <w:i/>
          <w:sz w:val="20"/>
          <w:szCs w:val="20"/>
        </w:rPr>
        <w:t>Likelihood</w:t>
      </w:r>
      <w:r w:rsidR="00460D3A">
        <w:rPr>
          <w:i/>
          <w:sz w:val="20"/>
          <w:szCs w:val="20"/>
        </w:rPr>
        <w:t>/Probability</w:t>
      </w:r>
      <w:r w:rsidR="00BA5A6B">
        <w:rPr>
          <w:sz w:val="20"/>
          <w:szCs w:val="20"/>
        </w:rPr>
        <w:t>)</w:t>
      </w:r>
    </w:p>
    <w:p w:rsidR="00B42D6B" w:rsidRPr="007A098B" w:rsidRDefault="00B42D6B" w:rsidP="00B42D6B">
      <w:pPr>
        <w:rPr>
          <w:sz w:val="20"/>
          <w:szCs w:val="20"/>
        </w:rPr>
      </w:pPr>
      <w:r w:rsidRPr="007A098B">
        <w:rPr>
          <w:sz w:val="20"/>
          <w:szCs w:val="20"/>
        </w:rPr>
        <w:t>• What is the score of severity multiplied by likelihood</w:t>
      </w:r>
      <w:r w:rsidR="00460D3A">
        <w:rPr>
          <w:sz w:val="20"/>
          <w:szCs w:val="20"/>
        </w:rPr>
        <w:t>/probability</w:t>
      </w:r>
      <w:r w:rsidRPr="007A098B">
        <w:rPr>
          <w:sz w:val="20"/>
          <w:szCs w:val="20"/>
        </w:rPr>
        <w:t>?</w:t>
      </w:r>
    </w:p>
    <w:p w:rsidR="00B42D6B" w:rsidRPr="00460D3A" w:rsidRDefault="00B42D6B" w:rsidP="00B42D6B">
      <w:pPr>
        <w:rPr>
          <w:sz w:val="12"/>
          <w:szCs w:val="12"/>
        </w:rPr>
      </w:pPr>
    </w:p>
    <w:p w:rsidR="00BA5A6B" w:rsidRPr="007A098B" w:rsidRDefault="00BA5A6B" w:rsidP="00BA5A6B">
      <w:pPr>
        <w:rPr>
          <w:sz w:val="24"/>
          <w:szCs w:val="24"/>
        </w:rPr>
      </w:pPr>
      <w:r w:rsidRPr="007A098B">
        <w:rPr>
          <w:sz w:val="24"/>
          <w:szCs w:val="24"/>
        </w:rPr>
        <w:t xml:space="preserve">As a multi-agency group, the professionals involved will need to </w:t>
      </w:r>
      <w:r w:rsidR="00E63AC5">
        <w:rPr>
          <w:sz w:val="24"/>
          <w:szCs w:val="24"/>
        </w:rPr>
        <w:t xml:space="preserve">have </w:t>
      </w:r>
      <w:r w:rsidRPr="007A098B">
        <w:rPr>
          <w:sz w:val="24"/>
          <w:szCs w:val="24"/>
        </w:rPr>
        <w:t>analyse</w:t>
      </w:r>
      <w:r w:rsidR="00E63AC5">
        <w:rPr>
          <w:sz w:val="24"/>
          <w:szCs w:val="24"/>
        </w:rPr>
        <w:t>d</w:t>
      </w:r>
      <w:r w:rsidRPr="007A098B">
        <w:rPr>
          <w:sz w:val="24"/>
          <w:szCs w:val="24"/>
        </w:rPr>
        <w:t xml:space="preserve"> the information to consider and determine the severity and likelihood</w:t>
      </w:r>
      <w:r w:rsidR="00460D3A">
        <w:rPr>
          <w:sz w:val="24"/>
          <w:szCs w:val="24"/>
        </w:rPr>
        <w:t>/probability</w:t>
      </w:r>
      <w:r w:rsidRPr="007A098B">
        <w:rPr>
          <w:sz w:val="24"/>
          <w:szCs w:val="24"/>
        </w:rPr>
        <w:t xml:space="preserve"> of each identified need or risk.   This will involve discussing and arriving at a shared understanding of SEVERITY, LIKELIHOOD</w:t>
      </w:r>
      <w:r w:rsidR="00460D3A">
        <w:rPr>
          <w:sz w:val="24"/>
          <w:szCs w:val="24"/>
        </w:rPr>
        <w:t>/PROBABILITY</w:t>
      </w:r>
      <w:r w:rsidRPr="007A098B">
        <w:rPr>
          <w:sz w:val="24"/>
          <w:szCs w:val="24"/>
        </w:rPr>
        <w:t xml:space="preserve">, </w:t>
      </w:r>
      <w:proofErr w:type="gramStart"/>
      <w:r w:rsidRPr="007A098B">
        <w:rPr>
          <w:sz w:val="24"/>
          <w:szCs w:val="24"/>
        </w:rPr>
        <w:t>IMPACT</w:t>
      </w:r>
      <w:proofErr w:type="gramEnd"/>
      <w:r w:rsidRPr="007A098B">
        <w:rPr>
          <w:sz w:val="24"/>
          <w:szCs w:val="24"/>
        </w:rPr>
        <w:t xml:space="preserve"> ON THE CHILD.  The compilation of a multi-agency chronology as part of the assessment process will </w:t>
      </w:r>
      <w:r>
        <w:rPr>
          <w:sz w:val="24"/>
          <w:szCs w:val="24"/>
        </w:rPr>
        <w:t xml:space="preserve">help to identify evidence and </w:t>
      </w:r>
      <w:r w:rsidRPr="007A098B">
        <w:rPr>
          <w:sz w:val="24"/>
          <w:szCs w:val="24"/>
        </w:rPr>
        <w:t>assist this discussion</w:t>
      </w:r>
      <w:r>
        <w:rPr>
          <w:sz w:val="24"/>
          <w:szCs w:val="24"/>
        </w:rPr>
        <w:t xml:space="preserve">.  </w:t>
      </w:r>
      <w:r w:rsidRPr="007A098B">
        <w:rPr>
          <w:sz w:val="24"/>
          <w:szCs w:val="24"/>
        </w:rPr>
        <w:t xml:space="preserve">The group should score the </w:t>
      </w:r>
      <w:r w:rsidRPr="007A098B">
        <w:rPr>
          <w:sz w:val="24"/>
          <w:szCs w:val="24"/>
          <w:u w:val="single"/>
        </w:rPr>
        <w:t>severity of potential impact</w:t>
      </w:r>
      <w:r w:rsidRPr="007A098B">
        <w:rPr>
          <w:sz w:val="24"/>
          <w:szCs w:val="24"/>
        </w:rPr>
        <w:t xml:space="preserve"> on the child on a scale from 1 to 5.   The </w:t>
      </w:r>
      <w:r w:rsidRPr="007A098B">
        <w:rPr>
          <w:sz w:val="24"/>
          <w:szCs w:val="24"/>
          <w:u w:val="single"/>
        </w:rPr>
        <w:t>likelihood</w:t>
      </w:r>
      <w:r w:rsidR="00460D3A">
        <w:rPr>
          <w:sz w:val="24"/>
          <w:szCs w:val="24"/>
          <w:u w:val="single"/>
        </w:rPr>
        <w:t>/probability</w:t>
      </w:r>
      <w:r w:rsidRPr="007A098B">
        <w:rPr>
          <w:sz w:val="24"/>
          <w:szCs w:val="24"/>
        </w:rPr>
        <w:t xml:space="preserve"> of the need not being met or risk occurring should be scored on a scale from 1 to 5.  Multiply the likelihood</w:t>
      </w:r>
      <w:r w:rsidR="00460D3A">
        <w:rPr>
          <w:sz w:val="24"/>
          <w:szCs w:val="24"/>
        </w:rPr>
        <w:t>/probability</w:t>
      </w:r>
      <w:r w:rsidRPr="007A098B">
        <w:rPr>
          <w:sz w:val="24"/>
          <w:szCs w:val="24"/>
        </w:rPr>
        <w:t xml:space="preserve"> by the severity score.  This will result in a score which indicates the level of risk.  </w:t>
      </w:r>
    </w:p>
    <w:p w:rsidR="00DE6270" w:rsidRPr="00460D3A" w:rsidRDefault="00DE6270" w:rsidP="00B42D6B">
      <w:pPr>
        <w:rPr>
          <w:sz w:val="12"/>
          <w:szCs w:val="12"/>
        </w:rPr>
      </w:pPr>
    </w:p>
    <w:tbl>
      <w:tblPr>
        <w:tblpPr w:leftFromText="180" w:rightFromText="180" w:vertAnchor="text" w:horzAnchor="margin" w:tblpXSpec="center" w:tblpY="490"/>
        <w:tblW w:w="1061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10"/>
        <w:gridCol w:w="1620"/>
        <w:gridCol w:w="7180"/>
      </w:tblGrid>
      <w:tr w:rsidR="00460D3A" w:rsidRPr="007A098B" w:rsidTr="00460D3A">
        <w:trPr>
          <w:trHeight w:val="255"/>
          <w:tblCellSpacing w:w="0" w:type="dxa"/>
        </w:trPr>
        <w:tc>
          <w:tcPr>
            <w:tcW w:w="181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
                <w:bCs/>
                <w:sz w:val="19"/>
                <w:szCs w:val="19"/>
                <w:lang w:eastAsia="en-US"/>
              </w:rPr>
            </w:pPr>
          </w:p>
        </w:tc>
        <w:tc>
          <w:tcPr>
            <w:tcW w:w="162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
                <w:bCs/>
                <w:sz w:val="19"/>
                <w:szCs w:val="19"/>
                <w:lang w:eastAsia="en-US"/>
              </w:rPr>
            </w:pPr>
            <w:r w:rsidRPr="007A098B">
              <w:rPr>
                <w:rFonts w:ascii="Arial" w:eastAsia="Times New Roman" w:hAnsi="Arial" w:cs="Arial"/>
                <w:b/>
                <w:bCs/>
                <w:sz w:val="19"/>
                <w:szCs w:val="19"/>
                <w:lang w:eastAsia="en-US"/>
              </w:rPr>
              <w:t xml:space="preserve">  Severity</w:t>
            </w:r>
          </w:p>
        </w:tc>
        <w:tc>
          <w:tcPr>
            <w:tcW w:w="718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
                <w:bCs/>
                <w:sz w:val="19"/>
                <w:szCs w:val="19"/>
                <w:lang w:eastAsia="en-US"/>
              </w:rPr>
            </w:pPr>
            <w:r w:rsidRPr="007A098B">
              <w:rPr>
                <w:rFonts w:ascii="Arial" w:eastAsia="Times New Roman" w:hAnsi="Arial" w:cs="Arial"/>
                <w:b/>
                <w:bCs/>
                <w:sz w:val="19"/>
                <w:szCs w:val="19"/>
                <w:lang w:eastAsia="en-US"/>
              </w:rPr>
              <w:t xml:space="preserve">  Description</w:t>
            </w:r>
          </w:p>
        </w:tc>
      </w:tr>
      <w:tr w:rsidR="00460D3A" w:rsidRPr="007A098B" w:rsidTr="00460D3A">
        <w:trPr>
          <w:trHeight w:val="255"/>
          <w:tblCellSpacing w:w="0" w:type="dxa"/>
        </w:trPr>
        <w:tc>
          <w:tcPr>
            <w:tcW w:w="181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sz w:val="19"/>
                <w:szCs w:val="19"/>
                <w:lang w:eastAsia="en-US"/>
              </w:rPr>
              <w:t xml:space="preserve">  1</w:t>
            </w:r>
          </w:p>
        </w:tc>
        <w:tc>
          <w:tcPr>
            <w:tcW w:w="162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 xml:space="preserve">  Insignificant</w:t>
            </w:r>
          </w:p>
        </w:tc>
        <w:tc>
          <w:tcPr>
            <w:tcW w:w="7180" w:type="dxa"/>
            <w:shd w:val="clear" w:color="auto" w:fill="FFFFFF"/>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sz w:val="19"/>
                <w:szCs w:val="19"/>
                <w:lang w:eastAsia="en-US"/>
              </w:rPr>
              <w:t xml:space="preserve">  None or insignificant injury, illness or harm</w:t>
            </w:r>
          </w:p>
        </w:tc>
      </w:tr>
      <w:tr w:rsidR="00460D3A" w:rsidRPr="007A098B" w:rsidTr="00460D3A">
        <w:trPr>
          <w:trHeight w:val="255"/>
          <w:tblCellSpacing w:w="0" w:type="dxa"/>
        </w:trPr>
        <w:tc>
          <w:tcPr>
            <w:tcW w:w="181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Cs/>
                <w:sz w:val="19"/>
                <w:szCs w:val="19"/>
                <w:lang w:eastAsia="en-US"/>
              </w:rPr>
            </w:pPr>
            <w:r w:rsidRPr="007A098B">
              <w:rPr>
                <w:rFonts w:ascii="Arial" w:eastAsia="Times New Roman" w:hAnsi="Arial" w:cs="Arial"/>
                <w:bCs/>
                <w:sz w:val="19"/>
                <w:szCs w:val="19"/>
                <w:lang w:eastAsia="en-US"/>
              </w:rPr>
              <w:t xml:space="preserve">  2</w:t>
            </w:r>
          </w:p>
        </w:tc>
        <w:tc>
          <w:tcPr>
            <w:tcW w:w="162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Cs/>
                <w:sz w:val="19"/>
                <w:szCs w:val="19"/>
                <w:lang w:eastAsia="en-US"/>
              </w:rPr>
            </w:pPr>
            <w:r w:rsidRPr="007A098B">
              <w:rPr>
                <w:rFonts w:ascii="Arial" w:eastAsia="Times New Roman" w:hAnsi="Arial" w:cs="Arial"/>
                <w:bCs/>
                <w:sz w:val="19"/>
                <w:szCs w:val="19"/>
                <w:lang w:eastAsia="en-US"/>
              </w:rPr>
              <w:t xml:space="preserve">  Low</w:t>
            </w:r>
          </w:p>
        </w:tc>
        <w:tc>
          <w:tcPr>
            <w:tcW w:w="7180" w:type="dxa"/>
            <w:shd w:val="clear" w:color="auto" w:fill="FFFFFF"/>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
                <w:bCs/>
                <w:sz w:val="19"/>
                <w:szCs w:val="19"/>
                <w:lang w:eastAsia="en-US"/>
              </w:rPr>
            </w:pPr>
            <w:r w:rsidRPr="007A098B">
              <w:rPr>
                <w:rFonts w:ascii="Arial" w:eastAsia="Times New Roman" w:hAnsi="Arial" w:cs="Arial"/>
                <w:sz w:val="19"/>
                <w:szCs w:val="19"/>
                <w:lang w:eastAsia="en-US"/>
              </w:rPr>
              <w:t xml:space="preserve">  Minor accident, injury, illness or harm; needs minor treatment or support                 </w:t>
            </w:r>
          </w:p>
        </w:tc>
      </w:tr>
      <w:tr w:rsidR="00460D3A" w:rsidRPr="007A098B" w:rsidTr="00460D3A">
        <w:trPr>
          <w:trHeight w:val="255"/>
          <w:tblCellSpacing w:w="0" w:type="dxa"/>
        </w:trPr>
        <w:tc>
          <w:tcPr>
            <w:tcW w:w="181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Cs/>
                <w:sz w:val="19"/>
                <w:szCs w:val="19"/>
                <w:lang w:eastAsia="en-US"/>
              </w:rPr>
            </w:pPr>
            <w:r w:rsidRPr="007A098B">
              <w:rPr>
                <w:rFonts w:ascii="Arial" w:eastAsia="Times New Roman" w:hAnsi="Arial" w:cs="Arial"/>
                <w:bCs/>
                <w:sz w:val="19"/>
                <w:szCs w:val="19"/>
                <w:lang w:eastAsia="en-US"/>
              </w:rPr>
              <w:t xml:space="preserve">  3</w:t>
            </w:r>
          </w:p>
        </w:tc>
        <w:tc>
          <w:tcPr>
            <w:tcW w:w="162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Cs/>
                <w:sz w:val="19"/>
                <w:szCs w:val="19"/>
                <w:lang w:eastAsia="en-US"/>
              </w:rPr>
            </w:pPr>
            <w:r w:rsidRPr="007A098B">
              <w:rPr>
                <w:rFonts w:ascii="Arial" w:eastAsia="Times New Roman" w:hAnsi="Arial" w:cs="Arial"/>
                <w:bCs/>
                <w:sz w:val="19"/>
                <w:szCs w:val="19"/>
                <w:lang w:eastAsia="en-US"/>
              </w:rPr>
              <w:t xml:space="preserve">  Medium</w:t>
            </w:r>
          </w:p>
        </w:tc>
        <w:tc>
          <w:tcPr>
            <w:tcW w:w="7180" w:type="dxa"/>
            <w:shd w:val="clear" w:color="auto" w:fill="FFFFFF"/>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b/>
                <w:bCs/>
                <w:sz w:val="19"/>
                <w:szCs w:val="19"/>
                <w:lang w:eastAsia="en-US"/>
              </w:rPr>
            </w:pPr>
            <w:r w:rsidRPr="007A098B">
              <w:rPr>
                <w:rFonts w:ascii="Arial" w:eastAsia="Times New Roman" w:hAnsi="Arial" w:cs="Arial"/>
                <w:sz w:val="19"/>
                <w:szCs w:val="19"/>
                <w:lang w:eastAsia="en-US"/>
              </w:rPr>
              <w:t xml:space="preserve">  Harm</w:t>
            </w:r>
            <w:r w:rsidR="00C42FCD">
              <w:rPr>
                <w:rFonts w:ascii="Arial" w:eastAsia="Times New Roman" w:hAnsi="Arial" w:cs="Arial"/>
                <w:sz w:val="19"/>
                <w:szCs w:val="19"/>
                <w:lang w:eastAsia="en-US"/>
              </w:rPr>
              <w:t xml:space="preserve"> including emotional</w:t>
            </w:r>
            <w:r w:rsidRPr="007A098B">
              <w:rPr>
                <w:rFonts w:ascii="Arial" w:eastAsia="Times New Roman" w:hAnsi="Arial" w:cs="Arial"/>
                <w:sz w:val="19"/>
                <w:szCs w:val="19"/>
                <w:lang w:eastAsia="en-US"/>
              </w:rPr>
              <w:t>, injury or illness; needs ongoing treatment or intervention</w:t>
            </w:r>
          </w:p>
        </w:tc>
      </w:tr>
      <w:tr w:rsidR="00460D3A" w:rsidRPr="007A098B" w:rsidTr="00460D3A">
        <w:trPr>
          <w:trHeight w:val="255"/>
          <w:tblCellSpacing w:w="0" w:type="dxa"/>
        </w:trPr>
        <w:tc>
          <w:tcPr>
            <w:tcW w:w="181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sz w:val="19"/>
                <w:szCs w:val="19"/>
                <w:lang w:eastAsia="en-US"/>
              </w:rPr>
              <w:t xml:space="preserve">  4</w:t>
            </w:r>
          </w:p>
        </w:tc>
        <w:tc>
          <w:tcPr>
            <w:tcW w:w="162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 xml:space="preserve">  High</w:t>
            </w:r>
          </w:p>
        </w:tc>
        <w:tc>
          <w:tcPr>
            <w:tcW w:w="7180" w:type="dxa"/>
            <w:shd w:val="clear" w:color="auto" w:fill="FFFFFF"/>
          </w:tcPr>
          <w:p w:rsidR="00460D3A" w:rsidRPr="007A098B" w:rsidRDefault="00460D3A" w:rsidP="00C42FCD">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sz w:val="19"/>
                <w:szCs w:val="19"/>
                <w:lang w:eastAsia="en-US"/>
              </w:rPr>
              <w:t xml:space="preserve">  Major injuries or harm </w:t>
            </w:r>
            <w:r w:rsidR="00C42FCD" w:rsidRPr="00C42FCD">
              <w:rPr>
                <w:rFonts w:ascii="Arial" w:eastAsia="Times New Roman" w:hAnsi="Arial" w:cs="Arial"/>
                <w:sz w:val="19"/>
                <w:szCs w:val="19"/>
                <w:lang w:eastAsia="en-US"/>
              </w:rPr>
              <w:t xml:space="preserve">including emotional </w:t>
            </w:r>
            <w:r w:rsidR="00C42FCD">
              <w:rPr>
                <w:rFonts w:ascii="Arial" w:eastAsia="Times New Roman" w:hAnsi="Arial" w:cs="Arial"/>
                <w:sz w:val="19"/>
                <w:szCs w:val="19"/>
                <w:lang w:eastAsia="en-US"/>
              </w:rPr>
              <w:t>harm</w:t>
            </w:r>
            <w:bookmarkStart w:id="0" w:name="_GoBack"/>
            <w:bookmarkEnd w:id="0"/>
            <w:r w:rsidRPr="007A098B">
              <w:rPr>
                <w:rFonts w:ascii="Arial" w:eastAsia="Times New Roman" w:hAnsi="Arial" w:cs="Arial"/>
                <w:sz w:val="19"/>
                <w:szCs w:val="19"/>
                <w:lang w:eastAsia="en-US"/>
              </w:rPr>
              <w:t xml:space="preserve">/ incapacity </w:t>
            </w:r>
          </w:p>
        </w:tc>
      </w:tr>
      <w:tr w:rsidR="00460D3A" w:rsidRPr="007A098B" w:rsidTr="00460D3A">
        <w:trPr>
          <w:trHeight w:val="255"/>
          <w:tblCellSpacing w:w="0" w:type="dxa"/>
        </w:trPr>
        <w:tc>
          <w:tcPr>
            <w:tcW w:w="181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sz w:val="19"/>
                <w:szCs w:val="19"/>
                <w:lang w:eastAsia="en-US"/>
              </w:rPr>
              <w:t xml:space="preserve">  5</w:t>
            </w:r>
          </w:p>
        </w:tc>
        <w:tc>
          <w:tcPr>
            <w:tcW w:w="1620" w:type="dxa"/>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 xml:space="preserve">  Catastrophic</w:t>
            </w:r>
          </w:p>
        </w:tc>
        <w:tc>
          <w:tcPr>
            <w:tcW w:w="7180" w:type="dxa"/>
            <w:shd w:val="clear" w:color="auto" w:fill="FFFFFF"/>
          </w:tcPr>
          <w:p w:rsidR="00460D3A" w:rsidRPr="007A098B" w:rsidRDefault="00460D3A" w:rsidP="00460D3A">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sz w:val="19"/>
                <w:szCs w:val="19"/>
                <w:lang w:eastAsia="en-US"/>
              </w:rPr>
              <w:t xml:space="preserve">  Fatality / severe incapacity</w:t>
            </w:r>
            <w:r w:rsidRPr="007A098B">
              <w:rPr>
                <w:rFonts w:ascii="Arial" w:eastAsia="Times New Roman" w:hAnsi="Arial" w:cs="Arial"/>
                <w:sz w:val="19"/>
                <w:szCs w:val="19"/>
                <w:lang w:eastAsia="en-US"/>
              </w:rPr>
              <w:tab/>
            </w:r>
          </w:p>
        </w:tc>
      </w:tr>
    </w:tbl>
    <w:p w:rsidR="00DD1BEB" w:rsidRPr="007A098B" w:rsidRDefault="00DD1BEB" w:rsidP="00B42D6B">
      <w:pPr>
        <w:rPr>
          <w:sz w:val="24"/>
          <w:szCs w:val="24"/>
        </w:rPr>
      </w:pPr>
      <w:r w:rsidRPr="007A098B">
        <w:rPr>
          <w:sz w:val="24"/>
          <w:szCs w:val="24"/>
        </w:rPr>
        <w:t xml:space="preserve">Use this table to </w:t>
      </w:r>
      <w:r w:rsidR="008D27F0" w:rsidRPr="007A098B">
        <w:rPr>
          <w:sz w:val="24"/>
          <w:szCs w:val="24"/>
        </w:rPr>
        <w:t xml:space="preserve">help you to </w:t>
      </w:r>
      <w:r w:rsidRPr="007A098B">
        <w:rPr>
          <w:sz w:val="24"/>
          <w:szCs w:val="24"/>
        </w:rPr>
        <w:t>define ‘severity’.</w:t>
      </w:r>
    </w:p>
    <w:p w:rsidR="00DE6270" w:rsidRDefault="00DE6270" w:rsidP="00B42D6B">
      <w:pPr>
        <w:rPr>
          <w:sz w:val="26"/>
          <w:szCs w:val="26"/>
        </w:rPr>
      </w:pPr>
    </w:p>
    <w:p w:rsidR="00B42D6B" w:rsidRPr="007A098B" w:rsidRDefault="00DD1BEB" w:rsidP="00B42D6B">
      <w:pPr>
        <w:rPr>
          <w:sz w:val="24"/>
          <w:szCs w:val="24"/>
        </w:rPr>
      </w:pPr>
      <w:r w:rsidRPr="007A098B">
        <w:rPr>
          <w:sz w:val="24"/>
          <w:szCs w:val="24"/>
        </w:rPr>
        <w:t>Use this table to plot the likelihood</w:t>
      </w:r>
      <w:r w:rsidR="00460D3A">
        <w:rPr>
          <w:sz w:val="24"/>
          <w:szCs w:val="24"/>
        </w:rPr>
        <w:t>/probability</w:t>
      </w:r>
      <w:r w:rsidRPr="007A098B">
        <w:rPr>
          <w:sz w:val="24"/>
          <w:szCs w:val="24"/>
        </w:rPr>
        <w:t xml:space="preserve"> and severity </w:t>
      </w:r>
      <w:r w:rsidR="008D27F0" w:rsidRPr="007A098B">
        <w:rPr>
          <w:sz w:val="24"/>
          <w:szCs w:val="24"/>
        </w:rPr>
        <w:t xml:space="preserve">(impact) </w:t>
      </w:r>
      <w:r w:rsidRPr="007A098B">
        <w:rPr>
          <w:sz w:val="24"/>
          <w:szCs w:val="24"/>
        </w:rPr>
        <w:t>of harm/unmet need</w:t>
      </w:r>
    </w:p>
    <w:tbl>
      <w:tblPr>
        <w:tblpPr w:leftFromText="180" w:rightFromText="180" w:vertAnchor="text" w:horzAnchor="margin" w:tblpXSpec="center" w:tblpY="351"/>
        <w:tblW w:w="1063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691"/>
        <w:gridCol w:w="1539"/>
        <w:gridCol w:w="1800"/>
        <w:gridCol w:w="1800"/>
        <w:gridCol w:w="1980"/>
        <w:gridCol w:w="1820"/>
      </w:tblGrid>
      <w:tr w:rsidR="000F1908" w:rsidRPr="007A098B" w:rsidTr="006A76E2">
        <w:trPr>
          <w:trHeight w:val="480"/>
          <w:tblCellSpacing w:w="0" w:type="dxa"/>
        </w:trPr>
        <w:tc>
          <w:tcPr>
            <w:tcW w:w="1691" w:type="dxa"/>
          </w:tcPr>
          <w:p w:rsidR="000F1908" w:rsidRPr="007A098B" w:rsidRDefault="000F1908" w:rsidP="006A76E2">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sz w:val="19"/>
                <w:szCs w:val="19"/>
                <w:lang w:eastAsia="en-US"/>
              </w:rPr>
              <w:t> </w:t>
            </w:r>
          </w:p>
        </w:tc>
        <w:tc>
          <w:tcPr>
            <w:tcW w:w="8939" w:type="dxa"/>
            <w:gridSpan w:val="5"/>
          </w:tcPr>
          <w:p w:rsidR="000F1908" w:rsidRPr="007A098B" w:rsidRDefault="000F1908" w:rsidP="006A76E2">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 xml:space="preserve">  SEVERITY</w:t>
            </w:r>
          </w:p>
        </w:tc>
      </w:tr>
      <w:tr w:rsidR="000F1908" w:rsidRPr="007A098B" w:rsidTr="00460D3A">
        <w:trPr>
          <w:trHeight w:val="255"/>
          <w:tblCellSpacing w:w="0" w:type="dxa"/>
        </w:trPr>
        <w:tc>
          <w:tcPr>
            <w:tcW w:w="1691" w:type="dxa"/>
          </w:tcPr>
          <w:p w:rsidR="000F1908" w:rsidRPr="00460D3A" w:rsidRDefault="00460D3A" w:rsidP="00460D3A">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2"/>
                <w:szCs w:val="12"/>
                <w:lang w:eastAsia="en-US"/>
              </w:rPr>
            </w:pPr>
            <w:r w:rsidRPr="00460D3A">
              <w:rPr>
                <w:rFonts w:ascii="Arial" w:eastAsia="Times New Roman" w:hAnsi="Arial" w:cs="Arial"/>
                <w:b/>
                <w:bCs/>
                <w:sz w:val="12"/>
                <w:szCs w:val="12"/>
                <w:lang w:eastAsia="en-US"/>
              </w:rPr>
              <w:t>L</w:t>
            </w:r>
            <w:r w:rsidR="000F1908" w:rsidRPr="00460D3A">
              <w:rPr>
                <w:rFonts w:ascii="Arial" w:eastAsia="Times New Roman" w:hAnsi="Arial" w:cs="Arial"/>
                <w:b/>
                <w:bCs/>
                <w:sz w:val="12"/>
                <w:szCs w:val="12"/>
                <w:lang w:eastAsia="en-US"/>
              </w:rPr>
              <w:t>IKELIHOOD</w:t>
            </w:r>
            <w:r w:rsidRPr="00460D3A">
              <w:rPr>
                <w:rFonts w:ascii="Arial" w:eastAsia="Times New Roman" w:hAnsi="Arial" w:cs="Arial"/>
                <w:b/>
                <w:bCs/>
                <w:sz w:val="12"/>
                <w:szCs w:val="12"/>
                <w:lang w:eastAsia="en-US"/>
              </w:rPr>
              <w:t>/ PROBABILITY</w:t>
            </w:r>
          </w:p>
        </w:tc>
        <w:tc>
          <w:tcPr>
            <w:tcW w:w="1539" w:type="dxa"/>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Insignificant</w:t>
            </w:r>
          </w:p>
        </w:tc>
        <w:tc>
          <w:tcPr>
            <w:tcW w:w="1800" w:type="dxa"/>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Low</w:t>
            </w:r>
          </w:p>
        </w:tc>
        <w:tc>
          <w:tcPr>
            <w:tcW w:w="1800" w:type="dxa"/>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Medium</w:t>
            </w:r>
          </w:p>
        </w:tc>
        <w:tc>
          <w:tcPr>
            <w:tcW w:w="1980" w:type="dxa"/>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High</w:t>
            </w:r>
          </w:p>
        </w:tc>
        <w:tc>
          <w:tcPr>
            <w:tcW w:w="1820" w:type="dxa"/>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Catastrophic</w:t>
            </w:r>
          </w:p>
        </w:tc>
      </w:tr>
      <w:tr w:rsidR="000F1908" w:rsidRPr="007A098B" w:rsidTr="00DE6270">
        <w:trPr>
          <w:trHeight w:val="255"/>
          <w:tblCellSpacing w:w="0" w:type="dxa"/>
        </w:trPr>
        <w:tc>
          <w:tcPr>
            <w:tcW w:w="1691" w:type="dxa"/>
          </w:tcPr>
          <w:p w:rsidR="000F1908" w:rsidRPr="007A098B" w:rsidRDefault="000F1908" w:rsidP="006A76E2">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 xml:space="preserve">   Very unlikely</w:t>
            </w:r>
          </w:p>
        </w:tc>
        <w:tc>
          <w:tcPr>
            <w:tcW w:w="1539"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1</w:t>
            </w:r>
          </w:p>
        </w:tc>
        <w:tc>
          <w:tcPr>
            <w:tcW w:w="1800"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2</w:t>
            </w:r>
          </w:p>
        </w:tc>
        <w:tc>
          <w:tcPr>
            <w:tcW w:w="1800"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 xml:space="preserve"> 3</w:t>
            </w:r>
          </w:p>
        </w:tc>
        <w:tc>
          <w:tcPr>
            <w:tcW w:w="1980"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4</w:t>
            </w:r>
          </w:p>
        </w:tc>
        <w:tc>
          <w:tcPr>
            <w:tcW w:w="1820"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5</w:t>
            </w:r>
          </w:p>
        </w:tc>
      </w:tr>
      <w:tr w:rsidR="000F1908" w:rsidRPr="007A098B" w:rsidTr="00DE6270">
        <w:trPr>
          <w:trHeight w:val="255"/>
          <w:tblCellSpacing w:w="0" w:type="dxa"/>
        </w:trPr>
        <w:tc>
          <w:tcPr>
            <w:tcW w:w="1691" w:type="dxa"/>
          </w:tcPr>
          <w:p w:rsidR="000F1908" w:rsidRPr="007A098B" w:rsidRDefault="000F1908" w:rsidP="006A76E2">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 xml:space="preserve">   Unlikely</w:t>
            </w:r>
          </w:p>
        </w:tc>
        <w:tc>
          <w:tcPr>
            <w:tcW w:w="1539"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2</w:t>
            </w:r>
          </w:p>
        </w:tc>
        <w:tc>
          <w:tcPr>
            <w:tcW w:w="1800"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4</w:t>
            </w:r>
          </w:p>
        </w:tc>
        <w:tc>
          <w:tcPr>
            <w:tcW w:w="1800" w:type="dxa"/>
            <w:shd w:val="clear" w:color="auto" w:fill="FFFF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6</w:t>
            </w:r>
          </w:p>
        </w:tc>
        <w:tc>
          <w:tcPr>
            <w:tcW w:w="1980" w:type="dxa"/>
            <w:shd w:val="clear" w:color="auto" w:fill="FFFF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8</w:t>
            </w:r>
          </w:p>
        </w:tc>
        <w:tc>
          <w:tcPr>
            <w:tcW w:w="1820" w:type="dxa"/>
            <w:shd w:val="clear" w:color="auto" w:fill="FFFF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10</w:t>
            </w:r>
          </w:p>
        </w:tc>
      </w:tr>
      <w:tr w:rsidR="000F1908" w:rsidRPr="007A098B" w:rsidTr="00C96FA9">
        <w:trPr>
          <w:trHeight w:val="255"/>
          <w:tblCellSpacing w:w="0" w:type="dxa"/>
        </w:trPr>
        <w:tc>
          <w:tcPr>
            <w:tcW w:w="1691" w:type="dxa"/>
          </w:tcPr>
          <w:p w:rsidR="000F1908" w:rsidRPr="007A098B" w:rsidRDefault="000F1908" w:rsidP="006A76E2">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 xml:space="preserve">   Possible</w:t>
            </w:r>
          </w:p>
        </w:tc>
        <w:tc>
          <w:tcPr>
            <w:tcW w:w="1539"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3</w:t>
            </w:r>
          </w:p>
        </w:tc>
        <w:tc>
          <w:tcPr>
            <w:tcW w:w="1800" w:type="dxa"/>
            <w:shd w:val="clear" w:color="auto" w:fill="FFFF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6</w:t>
            </w:r>
          </w:p>
        </w:tc>
        <w:tc>
          <w:tcPr>
            <w:tcW w:w="1800" w:type="dxa"/>
            <w:shd w:val="clear" w:color="auto" w:fill="FFFF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9</w:t>
            </w:r>
          </w:p>
        </w:tc>
        <w:tc>
          <w:tcPr>
            <w:tcW w:w="1980" w:type="dxa"/>
            <w:shd w:val="clear" w:color="auto" w:fill="F3BA47"/>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12</w:t>
            </w:r>
          </w:p>
        </w:tc>
        <w:tc>
          <w:tcPr>
            <w:tcW w:w="1820" w:type="dxa"/>
            <w:shd w:val="clear" w:color="auto" w:fill="FF66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15</w:t>
            </w:r>
          </w:p>
        </w:tc>
      </w:tr>
      <w:tr w:rsidR="000F1908" w:rsidRPr="007A098B" w:rsidTr="00C96FA9">
        <w:trPr>
          <w:trHeight w:val="255"/>
          <w:tblCellSpacing w:w="0" w:type="dxa"/>
        </w:trPr>
        <w:tc>
          <w:tcPr>
            <w:tcW w:w="1691" w:type="dxa"/>
          </w:tcPr>
          <w:p w:rsidR="000F1908" w:rsidRPr="007A098B" w:rsidRDefault="000F1908" w:rsidP="006A76E2">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 xml:space="preserve">   Likely</w:t>
            </w:r>
          </w:p>
        </w:tc>
        <w:tc>
          <w:tcPr>
            <w:tcW w:w="1539"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4</w:t>
            </w:r>
          </w:p>
        </w:tc>
        <w:tc>
          <w:tcPr>
            <w:tcW w:w="1800" w:type="dxa"/>
            <w:shd w:val="clear" w:color="auto" w:fill="FFFF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b/>
                <w:sz w:val="19"/>
                <w:szCs w:val="19"/>
                <w:lang w:eastAsia="en-US"/>
              </w:rPr>
            </w:pPr>
            <w:r w:rsidRPr="007A098B">
              <w:rPr>
                <w:rFonts w:ascii="Arial" w:eastAsia="Times New Roman" w:hAnsi="Arial" w:cs="Arial"/>
                <w:b/>
                <w:bCs/>
                <w:sz w:val="19"/>
                <w:szCs w:val="19"/>
                <w:lang w:eastAsia="en-US"/>
              </w:rPr>
              <w:t>8</w:t>
            </w:r>
          </w:p>
        </w:tc>
        <w:tc>
          <w:tcPr>
            <w:tcW w:w="1800" w:type="dxa"/>
            <w:shd w:val="clear" w:color="auto" w:fill="F3BA47"/>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12</w:t>
            </w:r>
          </w:p>
        </w:tc>
        <w:tc>
          <w:tcPr>
            <w:tcW w:w="1980" w:type="dxa"/>
            <w:shd w:val="clear" w:color="auto" w:fill="FF00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16</w:t>
            </w:r>
          </w:p>
        </w:tc>
        <w:tc>
          <w:tcPr>
            <w:tcW w:w="1820" w:type="dxa"/>
            <w:shd w:val="clear" w:color="auto" w:fill="FF00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20</w:t>
            </w:r>
          </w:p>
        </w:tc>
      </w:tr>
      <w:tr w:rsidR="000F1908" w:rsidRPr="007A098B" w:rsidTr="00C96FA9">
        <w:trPr>
          <w:trHeight w:val="255"/>
          <w:tblCellSpacing w:w="0" w:type="dxa"/>
        </w:trPr>
        <w:tc>
          <w:tcPr>
            <w:tcW w:w="1691" w:type="dxa"/>
          </w:tcPr>
          <w:p w:rsidR="000F1908" w:rsidRPr="007A098B" w:rsidRDefault="000F1908" w:rsidP="006A76E2">
            <w:pPr>
              <w:tabs>
                <w:tab w:val="left" w:pos="1560"/>
              </w:tabs>
              <w:overflowPunct w:val="0"/>
              <w:autoSpaceDE w:val="0"/>
              <w:autoSpaceDN w:val="0"/>
              <w:adjustRightInd w:val="0"/>
              <w:spacing w:before="120" w:line="360" w:lineRule="auto"/>
              <w:textAlignment w:val="baseline"/>
              <w:rPr>
                <w:rFonts w:ascii="Arial" w:eastAsia="Times New Roman" w:hAnsi="Arial" w:cs="Arial"/>
                <w:sz w:val="19"/>
                <w:szCs w:val="19"/>
                <w:lang w:eastAsia="en-US"/>
              </w:rPr>
            </w:pPr>
            <w:r w:rsidRPr="007A098B">
              <w:rPr>
                <w:rFonts w:ascii="Arial" w:eastAsia="Times New Roman" w:hAnsi="Arial" w:cs="Arial"/>
                <w:bCs/>
                <w:sz w:val="19"/>
                <w:szCs w:val="19"/>
                <w:lang w:eastAsia="en-US"/>
              </w:rPr>
              <w:t xml:space="preserve">   Very likely</w:t>
            </w:r>
          </w:p>
        </w:tc>
        <w:tc>
          <w:tcPr>
            <w:tcW w:w="1539" w:type="dxa"/>
            <w:shd w:val="clear" w:color="auto" w:fill="auto"/>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5</w:t>
            </w:r>
          </w:p>
        </w:tc>
        <w:tc>
          <w:tcPr>
            <w:tcW w:w="1800" w:type="dxa"/>
            <w:shd w:val="clear" w:color="auto" w:fill="FFFF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b/>
                <w:sz w:val="19"/>
                <w:szCs w:val="19"/>
                <w:lang w:eastAsia="en-US"/>
              </w:rPr>
            </w:pPr>
            <w:r w:rsidRPr="007A098B">
              <w:rPr>
                <w:rFonts w:ascii="Arial" w:eastAsia="Times New Roman" w:hAnsi="Arial" w:cs="Arial"/>
                <w:b/>
                <w:bCs/>
                <w:sz w:val="19"/>
                <w:szCs w:val="19"/>
                <w:lang w:eastAsia="en-US"/>
              </w:rPr>
              <w:t>10</w:t>
            </w:r>
          </w:p>
        </w:tc>
        <w:tc>
          <w:tcPr>
            <w:tcW w:w="1800" w:type="dxa"/>
            <w:shd w:val="clear" w:color="auto" w:fill="FF66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15</w:t>
            </w:r>
          </w:p>
        </w:tc>
        <w:tc>
          <w:tcPr>
            <w:tcW w:w="1980" w:type="dxa"/>
            <w:shd w:val="clear" w:color="auto" w:fill="FF00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20</w:t>
            </w:r>
          </w:p>
        </w:tc>
        <w:tc>
          <w:tcPr>
            <w:tcW w:w="1820" w:type="dxa"/>
            <w:shd w:val="clear" w:color="auto" w:fill="FF0000"/>
          </w:tcPr>
          <w:p w:rsidR="000F1908" w:rsidRPr="007A098B" w:rsidRDefault="000F1908" w:rsidP="006A76E2">
            <w:pPr>
              <w:tabs>
                <w:tab w:val="left" w:pos="1560"/>
              </w:tabs>
              <w:overflowPunct w:val="0"/>
              <w:autoSpaceDE w:val="0"/>
              <w:autoSpaceDN w:val="0"/>
              <w:adjustRightInd w:val="0"/>
              <w:spacing w:before="120" w:line="360" w:lineRule="auto"/>
              <w:jc w:val="center"/>
              <w:textAlignment w:val="baseline"/>
              <w:rPr>
                <w:rFonts w:ascii="Arial" w:eastAsia="Times New Roman" w:hAnsi="Arial" w:cs="Arial"/>
                <w:sz w:val="19"/>
                <w:szCs w:val="19"/>
                <w:lang w:eastAsia="en-US"/>
              </w:rPr>
            </w:pPr>
            <w:r w:rsidRPr="007A098B">
              <w:rPr>
                <w:rFonts w:ascii="Arial" w:eastAsia="Times New Roman" w:hAnsi="Arial" w:cs="Arial"/>
                <w:b/>
                <w:bCs/>
                <w:sz w:val="19"/>
                <w:szCs w:val="19"/>
                <w:lang w:eastAsia="en-US"/>
              </w:rPr>
              <w:t>25</w:t>
            </w:r>
          </w:p>
        </w:tc>
      </w:tr>
    </w:tbl>
    <w:p w:rsidR="00B42D6B" w:rsidRPr="007A098B" w:rsidRDefault="00DD1BEB" w:rsidP="00B42D6B">
      <w:pPr>
        <w:rPr>
          <w:sz w:val="24"/>
          <w:szCs w:val="24"/>
        </w:rPr>
      </w:pPr>
      <w:r w:rsidRPr="007A098B">
        <w:rPr>
          <w:sz w:val="24"/>
          <w:szCs w:val="24"/>
        </w:rPr>
        <w:lastRenderedPageBreak/>
        <w:t>Once the score has been entered into the table, the result</w:t>
      </w:r>
      <w:r w:rsidR="00B42D6B" w:rsidRPr="007A098B">
        <w:rPr>
          <w:sz w:val="24"/>
          <w:szCs w:val="24"/>
        </w:rPr>
        <w:t xml:space="preserve"> will indicate the threshold at which the case can be managed. </w:t>
      </w:r>
    </w:p>
    <w:p w:rsidR="00DD1BEB" w:rsidRPr="00460D3A" w:rsidRDefault="00DD1BEB" w:rsidP="00B42D6B">
      <w:pPr>
        <w:rPr>
          <w:sz w:val="12"/>
          <w:szCs w:val="12"/>
        </w:rPr>
      </w:pPr>
    </w:p>
    <w:p w:rsidR="00B42D6B" w:rsidRPr="007A098B" w:rsidRDefault="007A098B" w:rsidP="00DD1BEB">
      <w:pPr>
        <w:pStyle w:val="ListParagraph"/>
        <w:numPr>
          <w:ilvl w:val="0"/>
          <w:numId w:val="3"/>
        </w:numPr>
        <w:ind w:left="426" w:hanging="284"/>
        <w:rPr>
          <w:sz w:val="24"/>
          <w:szCs w:val="24"/>
        </w:rPr>
      </w:pPr>
      <w:r w:rsidRPr="00DE6270">
        <w:rPr>
          <w:noProof/>
          <w:sz w:val="26"/>
          <w:szCs w:val="26"/>
        </w:rPr>
        <w:drawing>
          <wp:anchor distT="0" distB="0" distL="114300" distR="114300" simplePos="0" relativeHeight="251659264" behindDoc="1" locked="0" layoutInCell="1" allowOverlap="1" wp14:anchorId="5B2833CE" wp14:editId="30585E8C">
            <wp:simplePos x="0" y="0"/>
            <wp:positionH relativeFrom="column">
              <wp:posOffset>2940050</wp:posOffset>
            </wp:positionH>
            <wp:positionV relativeFrom="paragraph">
              <wp:posOffset>163195</wp:posOffset>
            </wp:positionV>
            <wp:extent cx="3288665" cy="2136775"/>
            <wp:effectExtent l="0" t="0" r="6985" b="0"/>
            <wp:wrapTight wrapText="bothSides">
              <wp:wrapPolygon edited="0">
                <wp:start x="0" y="0"/>
                <wp:lineTo x="0" y="21375"/>
                <wp:lineTo x="21521" y="21375"/>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8665" cy="2136775"/>
                    </a:xfrm>
                    <a:prstGeom prst="rect">
                      <a:avLst/>
                    </a:prstGeom>
                    <a:noFill/>
                  </pic:spPr>
                </pic:pic>
              </a:graphicData>
            </a:graphic>
            <wp14:sizeRelH relativeFrom="page">
              <wp14:pctWidth>0</wp14:pctWidth>
            </wp14:sizeRelH>
            <wp14:sizeRelV relativeFrom="page">
              <wp14:pctHeight>0</wp14:pctHeight>
            </wp14:sizeRelV>
          </wp:anchor>
        </w:drawing>
      </w:r>
      <w:r w:rsidR="00B42D6B" w:rsidRPr="007A098B">
        <w:rPr>
          <w:sz w:val="24"/>
          <w:szCs w:val="24"/>
        </w:rPr>
        <w:t xml:space="preserve">0-6 could be managed by Universal or Targeted Services and Early Intervention Services at the higher end </w:t>
      </w:r>
      <w:r w:rsidR="00DD1BEB" w:rsidRPr="007A098B">
        <w:rPr>
          <w:sz w:val="24"/>
          <w:szCs w:val="24"/>
        </w:rPr>
        <w:t>-</w:t>
      </w:r>
      <w:r w:rsidR="00B42D6B" w:rsidRPr="007A098B">
        <w:rPr>
          <w:sz w:val="24"/>
          <w:szCs w:val="24"/>
        </w:rPr>
        <w:t xml:space="preserve"> </w:t>
      </w:r>
      <w:r w:rsidR="00B42D6B" w:rsidRPr="007A098B">
        <w:rPr>
          <w:i/>
          <w:sz w:val="24"/>
          <w:szCs w:val="24"/>
        </w:rPr>
        <w:t>something that’s very likely to happen but insignificant or could be catastrophic but is very unlikely</w:t>
      </w:r>
      <w:r w:rsidR="00460D3A">
        <w:rPr>
          <w:i/>
          <w:sz w:val="24"/>
          <w:szCs w:val="24"/>
        </w:rPr>
        <w:t>/very improbable</w:t>
      </w:r>
      <w:r w:rsidR="00B42D6B" w:rsidRPr="007A098B">
        <w:rPr>
          <w:sz w:val="24"/>
          <w:szCs w:val="24"/>
        </w:rPr>
        <w:t>.</w:t>
      </w:r>
    </w:p>
    <w:p w:rsidR="00B42D6B" w:rsidRPr="007A098B" w:rsidRDefault="00B42D6B" w:rsidP="00DD1BEB">
      <w:pPr>
        <w:pStyle w:val="ListParagraph"/>
        <w:numPr>
          <w:ilvl w:val="0"/>
          <w:numId w:val="3"/>
        </w:numPr>
        <w:ind w:left="426" w:hanging="284"/>
        <w:rPr>
          <w:i/>
          <w:sz w:val="24"/>
          <w:szCs w:val="24"/>
        </w:rPr>
      </w:pPr>
      <w:r w:rsidRPr="007A098B">
        <w:rPr>
          <w:sz w:val="24"/>
          <w:szCs w:val="24"/>
        </w:rPr>
        <w:t xml:space="preserve">6-12 could suggest it’s more appropriate to manage at Tier 3 of the Continuum of Need with support from the Early Intervention panel and Child in Need at the higher end - </w:t>
      </w:r>
      <w:r w:rsidRPr="007A098B">
        <w:rPr>
          <w:i/>
          <w:sz w:val="24"/>
          <w:szCs w:val="24"/>
        </w:rPr>
        <w:t>the impact could be catastrophic but unlikely to happen, or it may be very likely</w:t>
      </w:r>
      <w:r w:rsidR="00460D3A">
        <w:rPr>
          <w:i/>
          <w:sz w:val="24"/>
          <w:szCs w:val="24"/>
        </w:rPr>
        <w:t>/ very improbable</w:t>
      </w:r>
      <w:r w:rsidRPr="007A098B">
        <w:rPr>
          <w:i/>
          <w:sz w:val="24"/>
          <w:szCs w:val="24"/>
        </w:rPr>
        <w:t xml:space="preserve"> to happen but comparatively low in impact</w:t>
      </w:r>
    </w:p>
    <w:p w:rsidR="00DD1BEB" w:rsidRPr="007A098B" w:rsidRDefault="00B42D6B" w:rsidP="00DD1BEB">
      <w:pPr>
        <w:pStyle w:val="ListParagraph"/>
        <w:numPr>
          <w:ilvl w:val="0"/>
          <w:numId w:val="3"/>
        </w:numPr>
        <w:ind w:left="426" w:hanging="284"/>
        <w:rPr>
          <w:sz w:val="24"/>
          <w:szCs w:val="24"/>
        </w:rPr>
      </w:pPr>
      <w:r w:rsidRPr="007A098B">
        <w:rPr>
          <w:sz w:val="24"/>
          <w:szCs w:val="24"/>
        </w:rPr>
        <w:t xml:space="preserve">15 </w:t>
      </w:r>
      <w:r w:rsidR="00DD1BEB" w:rsidRPr="007A098B">
        <w:rPr>
          <w:sz w:val="24"/>
          <w:szCs w:val="24"/>
        </w:rPr>
        <w:t>suggests the concerns should b</w:t>
      </w:r>
      <w:r w:rsidRPr="007A098B">
        <w:rPr>
          <w:sz w:val="24"/>
          <w:szCs w:val="24"/>
        </w:rPr>
        <w:t xml:space="preserve">e </w:t>
      </w:r>
      <w:r w:rsidR="00DD1BEB" w:rsidRPr="007A098B">
        <w:rPr>
          <w:sz w:val="24"/>
          <w:szCs w:val="24"/>
        </w:rPr>
        <w:t>discussed with</w:t>
      </w:r>
      <w:r w:rsidRPr="007A098B">
        <w:rPr>
          <w:sz w:val="24"/>
          <w:szCs w:val="24"/>
        </w:rPr>
        <w:t xml:space="preserve"> Children’s Social Care</w:t>
      </w:r>
      <w:r w:rsidR="00DD1BEB" w:rsidRPr="007A098B">
        <w:rPr>
          <w:sz w:val="24"/>
          <w:szCs w:val="24"/>
        </w:rPr>
        <w:t xml:space="preserve"> or other </w:t>
      </w:r>
      <w:r w:rsidR="008D27F0" w:rsidRPr="007A098B">
        <w:rPr>
          <w:sz w:val="24"/>
          <w:szCs w:val="24"/>
        </w:rPr>
        <w:t xml:space="preserve">appropriate </w:t>
      </w:r>
      <w:r w:rsidR="00DD1BEB" w:rsidRPr="007A098B">
        <w:rPr>
          <w:sz w:val="24"/>
          <w:szCs w:val="24"/>
        </w:rPr>
        <w:t>specialist agency (such as CAMHS)</w:t>
      </w:r>
      <w:r w:rsidR="001E5DF1" w:rsidRPr="007A098B">
        <w:rPr>
          <w:sz w:val="24"/>
          <w:szCs w:val="24"/>
        </w:rPr>
        <w:t xml:space="preserve"> to decide the best course of action for the child</w:t>
      </w:r>
      <w:r w:rsidR="00DD1BEB" w:rsidRPr="007A098B">
        <w:rPr>
          <w:sz w:val="24"/>
          <w:szCs w:val="24"/>
        </w:rPr>
        <w:t xml:space="preserve"> - </w:t>
      </w:r>
      <w:r w:rsidR="00DD1BEB" w:rsidRPr="007A098B">
        <w:rPr>
          <w:i/>
          <w:sz w:val="24"/>
          <w:szCs w:val="24"/>
        </w:rPr>
        <w:t>ranging from medium risk but very likely</w:t>
      </w:r>
      <w:r w:rsidR="00460D3A">
        <w:rPr>
          <w:i/>
          <w:sz w:val="24"/>
          <w:szCs w:val="24"/>
        </w:rPr>
        <w:t>/probable</w:t>
      </w:r>
      <w:r w:rsidR="00DD1BEB" w:rsidRPr="007A098B">
        <w:rPr>
          <w:i/>
          <w:sz w:val="24"/>
          <w:szCs w:val="24"/>
        </w:rPr>
        <w:t xml:space="preserve"> or something that would be catastrophic and has a possible chance of happening.</w:t>
      </w:r>
      <w:r w:rsidR="00DD1BEB" w:rsidRPr="007A098B">
        <w:rPr>
          <w:sz w:val="24"/>
          <w:szCs w:val="24"/>
        </w:rPr>
        <w:t xml:space="preserve">  </w:t>
      </w:r>
    </w:p>
    <w:p w:rsidR="00B42D6B" w:rsidRPr="007A098B" w:rsidRDefault="00DD1BEB" w:rsidP="00DD1BEB">
      <w:pPr>
        <w:pStyle w:val="ListParagraph"/>
        <w:numPr>
          <w:ilvl w:val="0"/>
          <w:numId w:val="3"/>
        </w:numPr>
        <w:ind w:left="426" w:hanging="284"/>
        <w:rPr>
          <w:sz w:val="24"/>
          <w:szCs w:val="24"/>
        </w:rPr>
      </w:pPr>
      <w:r w:rsidRPr="007A098B">
        <w:rPr>
          <w:sz w:val="24"/>
          <w:szCs w:val="24"/>
        </w:rPr>
        <w:t xml:space="preserve">16 and over indicates a referral to Children’s Social Care, or other </w:t>
      </w:r>
      <w:r w:rsidR="008D27F0" w:rsidRPr="007A098B">
        <w:rPr>
          <w:sz w:val="24"/>
          <w:szCs w:val="24"/>
        </w:rPr>
        <w:t xml:space="preserve">appropriate </w:t>
      </w:r>
      <w:r w:rsidRPr="007A098B">
        <w:rPr>
          <w:sz w:val="24"/>
          <w:szCs w:val="24"/>
        </w:rPr>
        <w:t>specialist agency (such as CAMHS)</w:t>
      </w:r>
      <w:r w:rsidR="00B42D6B" w:rsidRPr="007A098B">
        <w:rPr>
          <w:sz w:val="24"/>
          <w:szCs w:val="24"/>
        </w:rPr>
        <w:t xml:space="preserve"> </w:t>
      </w:r>
    </w:p>
    <w:p w:rsidR="00DE6270" w:rsidRPr="00460D3A" w:rsidRDefault="00DE6270" w:rsidP="00B42D6B">
      <w:pPr>
        <w:rPr>
          <w:sz w:val="12"/>
          <w:szCs w:val="12"/>
        </w:rPr>
      </w:pPr>
    </w:p>
    <w:p w:rsidR="00B42D6B" w:rsidRPr="007A098B" w:rsidRDefault="00B42D6B" w:rsidP="00B42D6B">
      <w:pPr>
        <w:rPr>
          <w:sz w:val="24"/>
          <w:szCs w:val="24"/>
        </w:rPr>
      </w:pPr>
      <w:r w:rsidRPr="007A098B">
        <w:rPr>
          <w:sz w:val="24"/>
          <w:szCs w:val="24"/>
        </w:rPr>
        <w:t>NB: the severity of the potential consequences or impact will stay the same, but the likelihood</w:t>
      </w:r>
      <w:r w:rsidR="00460D3A">
        <w:rPr>
          <w:sz w:val="24"/>
          <w:szCs w:val="24"/>
        </w:rPr>
        <w:t>/probability</w:t>
      </w:r>
      <w:r w:rsidRPr="007A098B">
        <w:rPr>
          <w:sz w:val="24"/>
          <w:szCs w:val="24"/>
        </w:rPr>
        <w:t xml:space="preserve"> can reduce if appropriate safety control measures are put in place, or can increase if there is a change in the circumstances or people involved.</w:t>
      </w:r>
    </w:p>
    <w:p w:rsidR="00460D3A" w:rsidRPr="00460D3A" w:rsidRDefault="00460D3A" w:rsidP="00B42D6B">
      <w:pPr>
        <w:rPr>
          <w:sz w:val="12"/>
          <w:szCs w:val="12"/>
        </w:rPr>
      </w:pPr>
    </w:p>
    <w:p w:rsidR="00B42D6B" w:rsidRPr="007A098B" w:rsidRDefault="00B42D6B" w:rsidP="00B42D6B">
      <w:pPr>
        <w:rPr>
          <w:sz w:val="24"/>
          <w:szCs w:val="24"/>
        </w:rPr>
      </w:pPr>
      <w:r w:rsidRPr="007A098B">
        <w:rPr>
          <w:sz w:val="24"/>
          <w:szCs w:val="24"/>
        </w:rPr>
        <w:t xml:space="preserve">The SMART plan which is produced from assessment </w:t>
      </w:r>
      <w:r w:rsidR="008D27F0" w:rsidRPr="007A098B">
        <w:rPr>
          <w:sz w:val="24"/>
          <w:szCs w:val="24"/>
        </w:rPr>
        <w:t xml:space="preserve">and analysis </w:t>
      </w:r>
      <w:r w:rsidRPr="007A098B">
        <w:rPr>
          <w:sz w:val="24"/>
          <w:szCs w:val="24"/>
        </w:rPr>
        <w:t>should include actions to reduce the likelihood</w:t>
      </w:r>
      <w:r w:rsidR="00460D3A">
        <w:rPr>
          <w:sz w:val="24"/>
          <w:szCs w:val="24"/>
        </w:rPr>
        <w:t>/probability</w:t>
      </w:r>
      <w:r w:rsidRPr="007A098B">
        <w:rPr>
          <w:sz w:val="24"/>
          <w:szCs w:val="24"/>
        </w:rPr>
        <w:t xml:space="preserve"> of the harm occurring.   This tool can be used again at a later date to review what impact the SMART plan has made by re-assessing the level of risk. The updated risk level assessment makes it simple to consider if the plan has been effective and the decision whether to continue with the plan is more straightforward, along with deciding whether to make any changes to the plan.</w:t>
      </w:r>
    </w:p>
    <w:p w:rsidR="00B42D6B" w:rsidRDefault="00B42D6B" w:rsidP="00B42D6B"/>
    <w:sectPr w:rsidR="00B42D6B" w:rsidSect="004057ED">
      <w:footerReference w:type="default" r:id="rId1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DB" w:rsidRDefault="009F2DDB" w:rsidP="009F2DDB">
      <w:pPr>
        <w:spacing w:line="240" w:lineRule="auto"/>
      </w:pPr>
      <w:r>
        <w:separator/>
      </w:r>
    </w:p>
  </w:endnote>
  <w:endnote w:type="continuationSeparator" w:id="0">
    <w:p w:rsidR="009F2DDB" w:rsidRDefault="009F2DDB" w:rsidP="009F2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DB" w:rsidRPr="00FA71B9" w:rsidRDefault="009F2DDB" w:rsidP="009F2DDB">
    <w:pPr>
      <w:pStyle w:val="Footer"/>
      <w:jc w:val="center"/>
      <w:rPr>
        <w:sz w:val="20"/>
        <w:szCs w:val="20"/>
      </w:rPr>
    </w:pPr>
    <w:r w:rsidRPr="00FA71B9">
      <w:rPr>
        <w:sz w:val="20"/>
        <w:szCs w:val="20"/>
      </w:rPr>
      <w:t>The use of this tool is based on the presumption that an assessment of risk/need will precede the referral to either Early Intervention panel or MAST</w:t>
    </w:r>
    <w:r w:rsidR="00FA71B9" w:rsidRPr="00FA71B9">
      <w:rPr>
        <w:sz w:val="20"/>
        <w:szCs w:val="20"/>
      </w:rPr>
      <w:t xml:space="preserve"> (unless there are immediate child protection concerns)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DB" w:rsidRDefault="009F2DDB" w:rsidP="009F2DDB">
      <w:pPr>
        <w:spacing w:line="240" w:lineRule="auto"/>
      </w:pPr>
      <w:r>
        <w:separator/>
      </w:r>
    </w:p>
  </w:footnote>
  <w:footnote w:type="continuationSeparator" w:id="0">
    <w:p w:rsidR="009F2DDB" w:rsidRDefault="009F2DDB" w:rsidP="009F2D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B60F9"/>
    <w:multiLevelType w:val="hybridMultilevel"/>
    <w:tmpl w:val="06C4D85A"/>
    <w:lvl w:ilvl="0" w:tplc="16589A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240252"/>
    <w:multiLevelType w:val="hybridMultilevel"/>
    <w:tmpl w:val="45926026"/>
    <w:lvl w:ilvl="0" w:tplc="16589A7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2946DD"/>
    <w:multiLevelType w:val="hybridMultilevel"/>
    <w:tmpl w:val="98C4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6B"/>
    <w:rsid w:val="000F1908"/>
    <w:rsid w:val="00161241"/>
    <w:rsid w:val="001E5DF1"/>
    <w:rsid w:val="002C3A7A"/>
    <w:rsid w:val="0040478C"/>
    <w:rsid w:val="004057ED"/>
    <w:rsid w:val="004277E5"/>
    <w:rsid w:val="00460D3A"/>
    <w:rsid w:val="00783326"/>
    <w:rsid w:val="007A098B"/>
    <w:rsid w:val="007F39E5"/>
    <w:rsid w:val="008D27F0"/>
    <w:rsid w:val="009A0F2A"/>
    <w:rsid w:val="009F2DDB"/>
    <w:rsid w:val="00B22F92"/>
    <w:rsid w:val="00B42D6B"/>
    <w:rsid w:val="00BA5A6B"/>
    <w:rsid w:val="00C42FCD"/>
    <w:rsid w:val="00C96FA9"/>
    <w:rsid w:val="00DD1BEB"/>
    <w:rsid w:val="00DE6270"/>
    <w:rsid w:val="00E63AC5"/>
    <w:rsid w:val="00FA7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GB" w:eastAsia="en-GB"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EB"/>
    <w:pPr>
      <w:ind w:left="720"/>
      <w:contextualSpacing/>
    </w:pPr>
  </w:style>
  <w:style w:type="paragraph" w:styleId="BalloonText">
    <w:name w:val="Balloon Text"/>
    <w:basedOn w:val="Normal"/>
    <w:link w:val="BalloonTextChar"/>
    <w:uiPriority w:val="99"/>
    <w:semiHidden/>
    <w:unhideWhenUsed/>
    <w:rsid w:val="009F2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DB"/>
    <w:rPr>
      <w:rFonts w:ascii="Tahoma" w:hAnsi="Tahoma" w:cs="Tahoma"/>
      <w:sz w:val="16"/>
      <w:szCs w:val="16"/>
    </w:rPr>
  </w:style>
  <w:style w:type="paragraph" w:styleId="Header">
    <w:name w:val="header"/>
    <w:basedOn w:val="Normal"/>
    <w:link w:val="HeaderChar"/>
    <w:uiPriority w:val="99"/>
    <w:unhideWhenUsed/>
    <w:rsid w:val="009F2DDB"/>
    <w:pPr>
      <w:tabs>
        <w:tab w:val="center" w:pos="4513"/>
        <w:tab w:val="right" w:pos="9026"/>
      </w:tabs>
      <w:spacing w:line="240" w:lineRule="auto"/>
    </w:pPr>
  </w:style>
  <w:style w:type="character" w:customStyle="1" w:styleId="HeaderChar">
    <w:name w:val="Header Char"/>
    <w:basedOn w:val="DefaultParagraphFont"/>
    <w:link w:val="Header"/>
    <w:uiPriority w:val="99"/>
    <w:rsid w:val="009F2DDB"/>
  </w:style>
  <w:style w:type="paragraph" w:styleId="Footer">
    <w:name w:val="footer"/>
    <w:basedOn w:val="Normal"/>
    <w:link w:val="FooterChar"/>
    <w:uiPriority w:val="99"/>
    <w:unhideWhenUsed/>
    <w:rsid w:val="009F2DDB"/>
    <w:pPr>
      <w:tabs>
        <w:tab w:val="center" w:pos="4513"/>
        <w:tab w:val="right" w:pos="9026"/>
      </w:tabs>
      <w:spacing w:line="240" w:lineRule="auto"/>
    </w:pPr>
  </w:style>
  <w:style w:type="character" w:customStyle="1" w:styleId="FooterChar">
    <w:name w:val="Footer Char"/>
    <w:basedOn w:val="DefaultParagraphFont"/>
    <w:link w:val="Footer"/>
    <w:uiPriority w:val="99"/>
    <w:rsid w:val="009F2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GB" w:eastAsia="en-GB"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EB"/>
    <w:pPr>
      <w:ind w:left="720"/>
      <w:contextualSpacing/>
    </w:pPr>
  </w:style>
  <w:style w:type="paragraph" w:styleId="BalloonText">
    <w:name w:val="Balloon Text"/>
    <w:basedOn w:val="Normal"/>
    <w:link w:val="BalloonTextChar"/>
    <w:uiPriority w:val="99"/>
    <w:semiHidden/>
    <w:unhideWhenUsed/>
    <w:rsid w:val="009F2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DDB"/>
    <w:rPr>
      <w:rFonts w:ascii="Tahoma" w:hAnsi="Tahoma" w:cs="Tahoma"/>
      <w:sz w:val="16"/>
      <w:szCs w:val="16"/>
    </w:rPr>
  </w:style>
  <w:style w:type="paragraph" w:styleId="Header">
    <w:name w:val="header"/>
    <w:basedOn w:val="Normal"/>
    <w:link w:val="HeaderChar"/>
    <w:uiPriority w:val="99"/>
    <w:unhideWhenUsed/>
    <w:rsid w:val="009F2DDB"/>
    <w:pPr>
      <w:tabs>
        <w:tab w:val="center" w:pos="4513"/>
        <w:tab w:val="right" w:pos="9026"/>
      </w:tabs>
      <w:spacing w:line="240" w:lineRule="auto"/>
    </w:pPr>
  </w:style>
  <w:style w:type="character" w:customStyle="1" w:styleId="HeaderChar">
    <w:name w:val="Header Char"/>
    <w:basedOn w:val="DefaultParagraphFont"/>
    <w:link w:val="Header"/>
    <w:uiPriority w:val="99"/>
    <w:rsid w:val="009F2DDB"/>
  </w:style>
  <w:style w:type="paragraph" w:styleId="Footer">
    <w:name w:val="footer"/>
    <w:basedOn w:val="Normal"/>
    <w:link w:val="FooterChar"/>
    <w:uiPriority w:val="99"/>
    <w:unhideWhenUsed/>
    <w:rsid w:val="009F2DDB"/>
    <w:pPr>
      <w:tabs>
        <w:tab w:val="center" w:pos="4513"/>
        <w:tab w:val="right" w:pos="9026"/>
      </w:tabs>
      <w:spacing w:line="240" w:lineRule="auto"/>
    </w:pPr>
  </w:style>
  <w:style w:type="character" w:customStyle="1" w:styleId="FooterChar">
    <w:name w:val="Footer Char"/>
    <w:basedOn w:val="DefaultParagraphFont"/>
    <w:link w:val="Footer"/>
    <w:uiPriority w:val="99"/>
    <w:rsid w:val="009F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D415-6CD8-458F-BAE7-C819BE71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Waddell</dc:creator>
  <cp:lastModifiedBy>Allison Waddell</cp:lastModifiedBy>
  <cp:revision>13</cp:revision>
  <cp:lastPrinted>2016-04-04T13:43:00Z</cp:lastPrinted>
  <dcterms:created xsi:type="dcterms:W3CDTF">2016-04-01T11:20:00Z</dcterms:created>
  <dcterms:modified xsi:type="dcterms:W3CDTF">2016-05-05T11:35:00Z</dcterms:modified>
</cp:coreProperties>
</file>